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F8D7" w14:textId="38DAFACC" w:rsidR="009D2191" w:rsidRPr="00C80594" w:rsidRDefault="008D2C8C">
      <w:pPr>
        <w:rPr>
          <w:rFonts w:ascii="Times New Roman" w:hAnsi="Times New Roman" w:cs="Times New Roman"/>
          <w:b/>
          <w:bCs/>
          <w:sz w:val="24"/>
          <w:szCs w:val="24"/>
        </w:rPr>
      </w:pPr>
      <w:r w:rsidRPr="00C80594">
        <w:rPr>
          <w:rFonts w:ascii="Times New Roman" w:hAnsi="Times New Roman" w:cs="Times New Roman"/>
          <w:b/>
          <w:bCs/>
          <w:sz w:val="24"/>
          <w:szCs w:val="24"/>
        </w:rPr>
        <w:t>Process for Postdoctoral Fellow</w:t>
      </w:r>
      <w:r w:rsidR="007F387D" w:rsidRPr="00C80594">
        <w:rPr>
          <w:rFonts w:ascii="Times New Roman" w:hAnsi="Times New Roman" w:cs="Times New Roman"/>
          <w:b/>
          <w:bCs/>
          <w:sz w:val="24"/>
          <w:szCs w:val="24"/>
        </w:rPr>
        <w:t xml:space="preserve"> (PDF)</w:t>
      </w:r>
      <w:r w:rsidRPr="00C80594">
        <w:rPr>
          <w:rFonts w:ascii="Times New Roman" w:hAnsi="Times New Roman" w:cs="Times New Roman"/>
          <w:b/>
          <w:bCs/>
          <w:sz w:val="24"/>
          <w:szCs w:val="24"/>
        </w:rPr>
        <w:t xml:space="preserve"> Health Insurance Subsidy as of January 1, </w:t>
      </w:r>
      <w:r w:rsidR="004025AC" w:rsidRPr="00C80594">
        <w:rPr>
          <w:rFonts w:ascii="Times New Roman" w:hAnsi="Times New Roman" w:cs="Times New Roman"/>
          <w:b/>
          <w:bCs/>
          <w:sz w:val="24"/>
          <w:szCs w:val="24"/>
        </w:rPr>
        <w:t>2024</w:t>
      </w:r>
    </w:p>
    <w:p w14:paraId="39BD6012" w14:textId="0B1E0C95" w:rsidR="00384FF6" w:rsidRPr="00C80594" w:rsidRDefault="00EA2DC5" w:rsidP="008D2C8C">
      <w:pPr>
        <w:numPr>
          <w:ilvl w:val="0"/>
          <w:numId w:val="1"/>
        </w:numPr>
        <w:rPr>
          <w:rFonts w:ascii="Times New Roman" w:hAnsi="Times New Roman" w:cs="Times New Roman"/>
          <w:sz w:val="24"/>
          <w:szCs w:val="24"/>
        </w:rPr>
      </w:pPr>
      <w:r>
        <w:rPr>
          <w:rFonts w:ascii="Times New Roman" w:hAnsi="Times New Roman" w:cs="Times New Roman"/>
          <w:sz w:val="24"/>
          <w:szCs w:val="24"/>
        </w:rPr>
        <w:t>See the Yale HR benefits page for enrollment and subsidy forms under</w:t>
      </w:r>
      <w:r w:rsidR="007F387D" w:rsidRPr="00C80594">
        <w:rPr>
          <w:rFonts w:ascii="Times New Roman" w:hAnsi="Times New Roman" w:cs="Times New Roman"/>
          <w:sz w:val="24"/>
          <w:szCs w:val="24"/>
        </w:rPr>
        <w:t xml:space="preserve"> </w:t>
      </w:r>
      <w:hyperlink r:id="rId8" w:history="1">
        <w:r w:rsidR="00384FF6" w:rsidRPr="00C80594">
          <w:rPr>
            <w:rStyle w:val="Hyperlink"/>
            <w:rFonts w:ascii="Times New Roman" w:hAnsi="Times New Roman" w:cs="Times New Roman"/>
            <w:sz w:val="24"/>
            <w:szCs w:val="24"/>
          </w:rPr>
          <w:t>Quick Resources</w:t>
        </w:r>
      </w:hyperlink>
      <w:r>
        <w:rPr>
          <w:rFonts w:ascii="Times New Roman" w:hAnsi="Times New Roman" w:cs="Times New Roman"/>
          <w:sz w:val="24"/>
          <w:szCs w:val="24"/>
        </w:rPr>
        <w:t>, top right of page</w:t>
      </w:r>
      <w:r w:rsidR="00384FF6" w:rsidRPr="00C80594">
        <w:rPr>
          <w:rFonts w:ascii="Times New Roman" w:hAnsi="Times New Roman" w:cs="Times New Roman"/>
          <w:sz w:val="24"/>
          <w:szCs w:val="24"/>
        </w:rPr>
        <w:t>:</w:t>
      </w:r>
    </w:p>
    <w:p w14:paraId="591ABFC3" w14:textId="2675B11C" w:rsidR="00384FF6" w:rsidRPr="00C80594" w:rsidRDefault="008D2C8C" w:rsidP="00384FF6">
      <w:pPr>
        <w:numPr>
          <w:ilvl w:val="1"/>
          <w:numId w:val="1"/>
        </w:numPr>
        <w:rPr>
          <w:rFonts w:ascii="Times New Roman" w:hAnsi="Times New Roman" w:cs="Times New Roman"/>
          <w:sz w:val="24"/>
          <w:szCs w:val="24"/>
        </w:rPr>
      </w:pPr>
      <w:r w:rsidRPr="00C80594">
        <w:rPr>
          <w:rFonts w:ascii="Times New Roman" w:hAnsi="Times New Roman" w:cs="Times New Roman"/>
          <w:sz w:val="24"/>
          <w:szCs w:val="24"/>
        </w:rPr>
        <w:t xml:space="preserve">PDF </w:t>
      </w:r>
      <w:r w:rsidR="00EA2DC5">
        <w:rPr>
          <w:rFonts w:ascii="Times New Roman" w:hAnsi="Times New Roman" w:cs="Times New Roman"/>
          <w:sz w:val="24"/>
          <w:szCs w:val="24"/>
        </w:rPr>
        <w:t xml:space="preserve">with Workday compensation Yale stipend paid </w:t>
      </w:r>
      <w:r w:rsidRPr="00C80594">
        <w:rPr>
          <w:rFonts w:ascii="Times New Roman" w:hAnsi="Times New Roman" w:cs="Times New Roman"/>
          <w:sz w:val="24"/>
          <w:szCs w:val="24"/>
        </w:rPr>
        <w:t>enrolls through Workday</w:t>
      </w:r>
      <w:r w:rsidR="00384FF6" w:rsidRPr="00C80594">
        <w:rPr>
          <w:rFonts w:ascii="Times New Roman" w:hAnsi="Times New Roman" w:cs="Times New Roman"/>
          <w:sz w:val="24"/>
          <w:szCs w:val="24"/>
        </w:rPr>
        <w:t xml:space="preserve"> and c</w:t>
      </w:r>
      <w:r w:rsidRPr="00C80594">
        <w:rPr>
          <w:rFonts w:ascii="Times New Roman" w:hAnsi="Times New Roman" w:cs="Times New Roman"/>
          <w:sz w:val="24"/>
          <w:szCs w:val="24"/>
        </w:rPr>
        <w:t>ompletes</w:t>
      </w:r>
      <w:r w:rsidR="00384FF6" w:rsidRPr="00C80594">
        <w:rPr>
          <w:rFonts w:ascii="Times New Roman" w:hAnsi="Times New Roman" w:cs="Times New Roman"/>
          <w:sz w:val="24"/>
          <w:szCs w:val="24"/>
        </w:rPr>
        <w:t xml:space="preserve"> the</w:t>
      </w:r>
      <w:r w:rsidRPr="00C80594">
        <w:rPr>
          <w:rFonts w:ascii="Times New Roman" w:hAnsi="Times New Roman" w:cs="Times New Roman"/>
          <w:sz w:val="24"/>
          <w:szCs w:val="24"/>
        </w:rPr>
        <w:t xml:space="preserve"> </w:t>
      </w:r>
      <w:r w:rsidR="009D2191" w:rsidRPr="00C80594">
        <w:rPr>
          <w:rFonts w:ascii="Times New Roman" w:hAnsi="Times New Roman" w:cs="Times New Roman"/>
          <w:sz w:val="24"/>
          <w:szCs w:val="24"/>
        </w:rPr>
        <w:t>H</w:t>
      </w:r>
      <w:r w:rsidRPr="00C80594">
        <w:rPr>
          <w:rFonts w:ascii="Times New Roman" w:hAnsi="Times New Roman" w:cs="Times New Roman"/>
          <w:sz w:val="24"/>
          <w:szCs w:val="24"/>
        </w:rPr>
        <w:t>ealth</w:t>
      </w:r>
      <w:r w:rsidR="009D2191" w:rsidRPr="00C80594">
        <w:rPr>
          <w:rFonts w:ascii="Times New Roman" w:hAnsi="Times New Roman" w:cs="Times New Roman"/>
          <w:sz w:val="24"/>
          <w:szCs w:val="24"/>
        </w:rPr>
        <w:t>care</w:t>
      </w:r>
      <w:r w:rsidRPr="00C80594">
        <w:rPr>
          <w:rFonts w:ascii="Times New Roman" w:hAnsi="Times New Roman" w:cs="Times New Roman"/>
          <w:sz w:val="24"/>
          <w:szCs w:val="24"/>
        </w:rPr>
        <w:t xml:space="preserve"> </w:t>
      </w:r>
      <w:r w:rsidR="009D2191" w:rsidRPr="00C80594">
        <w:rPr>
          <w:rFonts w:ascii="Times New Roman" w:hAnsi="Times New Roman" w:cs="Times New Roman"/>
          <w:sz w:val="24"/>
          <w:szCs w:val="24"/>
        </w:rPr>
        <w:t>S</w:t>
      </w:r>
      <w:r w:rsidRPr="00C80594">
        <w:rPr>
          <w:rFonts w:ascii="Times New Roman" w:hAnsi="Times New Roman" w:cs="Times New Roman"/>
          <w:sz w:val="24"/>
          <w:szCs w:val="24"/>
        </w:rPr>
        <w:t xml:space="preserve">ubsidy </w:t>
      </w:r>
      <w:r w:rsidR="009D2191" w:rsidRPr="00C80594">
        <w:rPr>
          <w:rFonts w:ascii="Times New Roman" w:hAnsi="Times New Roman" w:cs="Times New Roman"/>
          <w:sz w:val="24"/>
          <w:szCs w:val="24"/>
        </w:rPr>
        <w:t>F</w:t>
      </w:r>
      <w:r w:rsidRPr="00C80594">
        <w:rPr>
          <w:rFonts w:ascii="Times New Roman" w:hAnsi="Times New Roman" w:cs="Times New Roman"/>
          <w:sz w:val="24"/>
          <w:szCs w:val="24"/>
        </w:rPr>
        <w:t>orm</w:t>
      </w:r>
      <w:r w:rsidR="00384FF6" w:rsidRPr="00C80594">
        <w:rPr>
          <w:rFonts w:ascii="Times New Roman" w:hAnsi="Times New Roman" w:cs="Times New Roman"/>
          <w:sz w:val="24"/>
          <w:szCs w:val="24"/>
        </w:rPr>
        <w:t>.</w:t>
      </w:r>
      <w:r w:rsidR="00AA5EFF" w:rsidRPr="00C80594">
        <w:rPr>
          <w:rFonts w:ascii="Times New Roman" w:hAnsi="Times New Roman" w:cs="Times New Roman"/>
          <w:sz w:val="24"/>
          <w:szCs w:val="24"/>
        </w:rPr>
        <w:t xml:space="preserve"> </w:t>
      </w:r>
    </w:p>
    <w:p w14:paraId="41DF0780" w14:textId="3ADB80AD" w:rsidR="00AA5EFF" w:rsidRPr="00C80594" w:rsidRDefault="00AA5EFF" w:rsidP="00384FF6">
      <w:pPr>
        <w:numPr>
          <w:ilvl w:val="1"/>
          <w:numId w:val="1"/>
        </w:numPr>
        <w:rPr>
          <w:rFonts w:ascii="Times New Roman" w:hAnsi="Times New Roman" w:cs="Times New Roman"/>
          <w:sz w:val="24"/>
          <w:szCs w:val="24"/>
        </w:rPr>
      </w:pPr>
      <w:r w:rsidRPr="00C80594">
        <w:rPr>
          <w:rFonts w:ascii="Times New Roman" w:hAnsi="Times New Roman" w:cs="Times New Roman"/>
          <w:sz w:val="24"/>
          <w:szCs w:val="24"/>
        </w:rPr>
        <w:t xml:space="preserve">PDF </w:t>
      </w:r>
      <w:r w:rsidR="00EA2DC5">
        <w:rPr>
          <w:rFonts w:ascii="Times New Roman" w:hAnsi="Times New Roman" w:cs="Times New Roman"/>
          <w:sz w:val="24"/>
          <w:szCs w:val="24"/>
        </w:rPr>
        <w:t>with Workday non-Yale compensation (paid directly</w:t>
      </w:r>
      <w:r w:rsidR="00384FF6" w:rsidRPr="00C80594">
        <w:rPr>
          <w:rFonts w:ascii="Times New Roman" w:hAnsi="Times New Roman" w:cs="Times New Roman"/>
          <w:sz w:val="24"/>
          <w:szCs w:val="24"/>
        </w:rPr>
        <w:t xml:space="preserve"> by the funder</w:t>
      </w:r>
      <w:r w:rsidR="00EA2DC5">
        <w:rPr>
          <w:rFonts w:ascii="Times New Roman" w:hAnsi="Times New Roman" w:cs="Times New Roman"/>
          <w:sz w:val="24"/>
          <w:szCs w:val="24"/>
        </w:rPr>
        <w:t>)</w:t>
      </w:r>
      <w:r w:rsidRPr="00C80594">
        <w:rPr>
          <w:rFonts w:ascii="Times New Roman" w:hAnsi="Times New Roman" w:cs="Times New Roman"/>
          <w:sz w:val="24"/>
          <w:szCs w:val="24"/>
        </w:rPr>
        <w:t xml:space="preserve"> follow</w:t>
      </w:r>
      <w:r w:rsidR="00384FF6" w:rsidRPr="00C80594">
        <w:rPr>
          <w:rFonts w:ascii="Times New Roman" w:hAnsi="Times New Roman" w:cs="Times New Roman"/>
          <w:sz w:val="24"/>
          <w:szCs w:val="24"/>
        </w:rPr>
        <w:t>s</w:t>
      </w:r>
      <w:r w:rsidRPr="00C80594">
        <w:rPr>
          <w:rFonts w:ascii="Times New Roman" w:hAnsi="Times New Roman" w:cs="Times New Roman"/>
          <w:sz w:val="24"/>
          <w:szCs w:val="24"/>
        </w:rPr>
        <w:t xml:space="preserve"> the Unpaid PDF (Yale Health</w:t>
      </w:r>
      <w:r w:rsidR="00EA2DC5">
        <w:rPr>
          <w:rFonts w:ascii="Times New Roman" w:hAnsi="Times New Roman" w:cs="Times New Roman"/>
          <w:sz w:val="24"/>
          <w:szCs w:val="24"/>
        </w:rPr>
        <w:t xml:space="preserve"> Plan</w:t>
      </w:r>
      <w:r w:rsidRPr="00C80594">
        <w:rPr>
          <w:rFonts w:ascii="Times New Roman" w:hAnsi="Times New Roman" w:cs="Times New Roman"/>
          <w:sz w:val="24"/>
          <w:szCs w:val="24"/>
        </w:rPr>
        <w:t>) link.</w:t>
      </w:r>
      <w:r w:rsidR="0056761B" w:rsidRPr="00C80594">
        <w:rPr>
          <w:rFonts w:ascii="Times New Roman" w:hAnsi="Times New Roman" w:cs="Times New Roman"/>
          <w:sz w:val="24"/>
          <w:szCs w:val="24"/>
        </w:rPr>
        <w:t xml:space="preserve"> </w:t>
      </w:r>
    </w:p>
    <w:p w14:paraId="0D67C408" w14:textId="7230A685" w:rsidR="00D95082" w:rsidRPr="00C80594" w:rsidRDefault="00AA5EFF" w:rsidP="00D95082">
      <w:pPr>
        <w:numPr>
          <w:ilvl w:val="0"/>
          <w:numId w:val="1"/>
        </w:numPr>
        <w:rPr>
          <w:rFonts w:ascii="Times New Roman" w:hAnsi="Times New Roman" w:cs="Times New Roman"/>
          <w:sz w:val="24"/>
          <w:szCs w:val="24"/>
        </w:rPr>
      </w:pPr>
      <w:r w:rsidRPr="56CE9D40">
        <w:rPr>
          <w:rFonts w:ascii="Times New Roman" w:hAnsi="Times New Roman" w:cs="Times New Roman"/>
          <w:sz w:val="24"/>
          <w:szCs w:val="24"/>
        </w:rPr>
        <w:t>Postdoc completes their section for the form</w:t>
      </w:r>
      <w:r w:rsidR="008D2C8C" w:rsidRPr="56CE9D40">
        <w:rPr>
          <w:rFonts w:ascii="Times New Roman" w:hAnsi="Times New Roman" w:cs="Times New Roman"/>
          <w:sz w:val="24"/>
          <w:szCs w:val="24"/>
        </w:rPr>
        <w:t xml:space="preserve"> and </w:t>
      </w:r>
      <w:r w:rsidR="32CBAF2F" w:rsidRPr="56CE9D40">
        <w:rPr>
          <w:rFonts w:ascii="Times New Roman" w:hAnsi="Times New Roman" w:cs="Times New Roman"/>
          <w:sz w:val="24"/>
          <w:szCs w:val="24"/>
        </w:rPr>
        <w:t>submits it</w:t>
      </w:r>
      <w:r w:rsidR="008D2C8C" w:rsidRPr="56CE9D40">
        <w:rPr>
          <w:rFonts w:ascii="Times New Roman" w:hAnsi="Times New Roman" w:cs="Times New Roman"/>
          <w:sz w:val="24"/>
          <w:szCs w:val="24"/>
        </w:rPr>
        <w:t xml:space="preserve"> to their business office. </w:t>
      </w:r>
    </w:p>
    <w:p w14:paraId="3AEB5E55" w14:textId="159E1DE3" w:rsidR="00D95082" w:rsidRPr="00C80594" w:rsidRDefault="00981AA1" w:rsidP="00D95082">
      <w:pPr>
        <w:numPr>
          <w:ilvl w:val="0"/>
          <w:numId w:val="1"/>
        </w:numPr>
        <w:rPr>
          <w:rFonts w:ascii="Times New Roman" w:hAnsi="Times New Roman" w:cs="Times New Roman"/>
          <w:sz w:val="24"/>
          <w:szCs w:val="24"/>
        </w:rPr>
      </w:pPr>
      <w:r w:rsidRPr="00C80594">
        <w:rPr>
          <w:rFonts w:ascii="Times New Roman" w:hAnsi="Times New Roman" w:cs="Times New Roman"/>
          <w:sz w:val="24"/>
          <w:szCs w:val="24"/>
        </w:rPr>
        <w:t>The academic unit or faculty account subsidizes</w:t>
      </w:r>
      <w:r w:rsidR="00CC60CF" w:rsidRPr="00C80594">
        <w:rPr>
          <w:rFonts w:ascii="Times New Roman" w:hAnsi="Times New Roman" w:cs="Times New Roman"/>
          <w:sz w:val="24"/>
          <w:szCs w:val="24"/>
        </w:rPr>
        <w:t xml:space="preserve"> the individual</w:t>
      </w:r>
      <w:r w:rsidRPr="00C80594">
        <w:rPr>
          <w:rFonts w:ascii="Times New Roman" w:hAnsi="Times New Roman" w:cs="Times New Roman"/>
          <w:sz w:val="24"/>
          <w:szCs w:val="24"/>
        </w:rPr>
        <w:t xml:space="preserve"> rate. A central fund</w:t>
      </w:r>
      <w:r w:rsidR="00932EE8">
        <w:rPr>
          <w:rFonts w:ascii="Times New Roman" w:hAnsi="Times New Roman" w:cs="Times New Roman"/>
          <w:sz w:val="24"/>
          <w:szCs w:val="24"/>
        </w:rPr>
        <w:t xml:space="preserve"> s</w:t>
      </w:r>
      <w:r w:rsidRPr="00C80594">
        <w:rPr>
          <w:rFonts w:ascii="Times New Roman" w:hAnsi="Times New Roman" w:cs="Times New Roman"/>
          <w:sz w:val="24"/>
          <w:szCs w:val="24"/>
        </w:rPr>
        <w:t>ubsidize</w:t>
      </w:r>
      <w:r w:rsidR="00EA2DC5">
        <w:rPr>
          <w:rFonts w:ascii="Times New Roman" w:hAnsi="Times New Roman" w:cs="Times New Roman"/>
          <w:sz w:val="24"/>
          <w:szCs w:val="24"/>
        </w:rPr>
        <w:t>s</w:t>
      </w:r>
      <w:r w:rsidR="00CC60CF" w:rsidRPr="00C80594">
        <w:rPr>
          <w:rFonts w:ascii="Times New Roman" w:hAnsi="Times New Roman" w:cs="Times New Roman"/>
          <w:sz w:val="24"/>
          <w:szCs w:val="24"/>
        </w:rPr>
        <w:t xml:space="preserve"> </w:t>
      </w:r>
      <w:r w:rsidRPr="00C80594">
        <w:rPr>
          <w:rFonts w:ascii="Times New Roman" w:hAnsi="Times New Roman" w:cs="Times New Roman"/>
          <w:sz w:val="24"/>
          <w:szCs w:val="24"/>
        </w:rPr>
        <w:t xml:space="preserve">additional </w:t>
      </w:r>
      <w:r w:rsidR="00EA2DC5">
        <w:rPr>
          <w:rFonts w:ascii="Times New Roman" w:hAnsi="Times New Roman" w:cs="Times New Roman"/>
          <w:sz w:val="24"/>
          <w:szCs w:val="24"/>
        </w:rPr>
        <w:t>premium</w:t>
      </w:r>
      <w:r w:rsidR="00CC60CF" w:rsidRPr="00C80594">
        <w:rPr>
          <w:rFonts w:ascii="Times New Roman" w:hAnsi="Times New Roman" w:cs="Times New Roman"/>
          <w:sz w:val="24"/>
          <w:szCs w:val="24"/>
        </w:rPr>
        <w:t xml:space="preserve"> </w:t>
      </w:r>
      <w:r w:rsidRPr="00C80594">
        <w:rPr>
          <w:rFonts w:ascii="Times New Roman" w:hAnsi="Times New Roman" w:cs="Times New Roman"/>
          <w:sz w:val="24"/>
          <w:szCs w:val="24"/>
        </w:rPr>
        <w:t xml:space="preserve">cost of spouse, dependent, family </w:t>
      </w:r>
      <w:r w:rsidR="00EA2DC5">
        <w:rPr>
          <w:rFonts w:ascii="Times New Roman" w:hAnsi="Times New Roman" w:cs="Times New Roman"/>
          <w:sz w:val="24"/>
          <w:szCs w:val="24"/>
        </w:rPr>
        <w:t xml:space="preserve">enrollment </w:t>
      </w:r>
      <w:r w:rsidRPr="00C80594">
        <w:rPr>
          <w:rFonts w:ascii="Times New Roman" w:hAnsi="Times New Roman" w:cs="Times New Roman"/>
          <w:sz w:val="24"/>
          <w:szCs w:val="24"/>
        </w:rPr>
        <w:t xml:space="preserve">rates. </w:t>
      </w:r>
      <w:r w:rsidR="00CC60CF" w:rsidRPr="00C80594">
        <w:rPr>
          <w:rFonts w:ascii="Times New Roman" w:hAnsi="Times New Roman" w:cs="Times New Roman"/>
          <w:sz w:val="24"/>
          <w:szCs w:val="24"/>
        </w:rPr>
        <w:t>E</w:t>
      </w:r>
      <w:r w:rsidR="00D95082" w:rsidRPr="00C80594">
        <w:rPr>
          <w:rFonts w:ascii="Times New Roman" w:hAnsi="Times New Roman" w:cs="Times New Roman"/>
          <w:sz w:val="24"/>
          <w:szCs w:val="24"/>
        </w:rPr>
        <w:t xml:space="preserve">mail the </w:t>
      </w:r>
      <w:r w:rsidR="00932EE8">
        <w:rPr>
          <w:rFonts w:ascii="Times New Roman" w:hAnsi="Times New Roman" w:cs="Times New Roman"/>
          <w:sz w:val="24"/>
          <w:szCs w:val="24"/>
        </w:rPr>
        <w:t xml:space="preserve">completed </w:t>
      </w:r>
      <w:r w:rsidR="00D95082" w:rsidRPr="00C80594">
        <w:rPr>
          <w:rFonts w:ascii="Times New Roman" w:hAnsi="Times New Roman" w:cs="Times New Roman"/>
          <w:sz w:val="24"/>
          <w:szCs w:val="24"/>
        </w:rPr>
        <w:t xml:space="preserve">subsidy form to </w:t>
      </w:r>
      <w:hyperlink r:id="rId9" w:history="1">
        <w:r w:rsidR="00D95082" w:rsidRPr="00C80594">
          <w:rPr>
            <w:rStyle w:val="Hyperlink"/>
            <w:rFonts w:ascii="Times New Roman" w:hAnsi="Times New Roman" w:cs="Times New Roman"/>
            <w:sz w:val="24"/>
            <w:szCs w:val="24"/>
          </w:rPr>
          <w:t>postdoc.affairs@yale.edu</w:t>
        </w:r>
      </w:hyperlink>
      <w:r w:rsidR="00D95082" w:rsidRPr="00C80594">
        <w:rPr>
          <w:rFonts w:ascii="Times New Roman" w:hAnsi="Times New Roman" w:cs="Times New Roman"/>
          <w:sz w:val="24"/>
          <w:szCs w:val="24"/>
        </w:rPr>
        <w:t xml:space="preserve"> for the central fund COA and costing allocations</w:t>
      </w:r>
      <w:r w:rsidR="00932EE8">
        <w:rPr>
          <w:rFonts w:ascii="Times New Roman" w:hAnsi="Times New Roman" w:cs="Times New Roman"/>
          <w:sz w:val="24"/>
          <w:szCs w:val="24"/>
        </w:rPr>
        <w:t xml:space="preserve"> details</w:t>
      </w:r>
      <w:r w:rsidR="00CC60CF" w:rsidRPr="00C80594">
        <w:rPr>
          <w:rFonts w:ascii="Times New Roman" w:hAnsi="Times New Roman" w:cs="Times New Roman"/>
          <w:sz w:val="24"/>
          <w:szCs w:val="24"/>
        </w:rPr>
        <w:t xml:space="preserve">. </w:t>
      </w:r>
    </w:p>
    <w:p w14:paraId="39F53D68" w14:textId="1132D0CD" w:rsidR="00D95082" w:rsidRPr="00C80594" w:rsidRDefault="00240F1B" w:rsidP="003E29EF">
      <w:pPr>
        <w:numPr>
          <w:ilvl w:val="1"/>
          <w:numId w:val="1"/>
        </w:numPr>
        <w:rPr>
          <w:rFonts w:ascii="Times New Roman" w:hAnsi="Times New Roman" w:cs="Times New Roman"/>
          <w:sz w:val="24"/>
          <w:szCs w:val="24"/>
        </w:rPr>
      </w:pPr>
      <w:r w:rsidRPr="00C80594">
        <w:rPr>
          <w:rFonts w:ascii="Times New Roman" w:hAnsi="Times New Roman" w:cs="Times New Roman"/>
          <w:sz w:val="24"/>
          <w:szCs w:val="24"/>
        </w:rPr>
        <w:t xml:space="preserve">Yale Stipend Paid PDF: </w:t>
      </w:r>
      <w:r w:rsidR="00932EE8">
        <w:rPr>
          <w:rFonts w:ascii="Times New Roman" w:hAnsi="Times New Roman" w:cs="Times New Roman"/>
          <w:sz w:val="24"/>
          <w:szCs w:val="24"/>
        </w:rPr>
        <w:t xml:space="preserve">your </w:t>
      </w:r>
      <w:r w:rsidR="00517AC7" w:rsidRPr="00C80594">
        <w:rPr>
          <w:rFonts w:ascii="Times New Roman" w:hAnsi="Times New Roman" w:cs="Times New Roman"/>
          <w:sz w:val="24"/>
          <w:szCs w:val="24"/>
        </w:rPr>
        <w:t>business office uses the Request Compensation Change bp in Workday to process the PDF Subsidy Plan. Select a 2</w:t>
      </w:r>
      <w:r w:rsidR="00517AC7" w:rsidRPr="00C80594">
        <w:rPr>
          <w:rFonts w:ascii="Times New Roman" w:hAnsi="Times New Roman" w:cs="Times New Roman"/>
          <w:sz w:val="24"/>
          <w:szCs w:val="24"/>
          <w:vertAlign w:val="superscript"/>
        </w:rPr>
        <w:t>nd</w:t>
      </w:r>
      <w:r w:rsidR="00517AC7" w:rsidRPr="00C80594">
        <w:rPr>
          <w:rFonts w:ascii="Times New Roman" w:hAnsi="Times New Roman" w:cs="Times New Roman"/>
          <w:sz w:val="24"/>
          <w:szCs w:val="24"/>
        </w:rPr>
        <w:t xml:space="preserve"> allowance for PDF Sub Other. </w:t>
      </w:r>
      <w:r w:rsidR="00FD49E2" w:rsidRPr="00C80594">
        <w:rPr>
          <w:rFonts w:ascii="Times New Roman" w:hAnsi="Times New Roman" w:cs="Times New Roman"/>
          <w:sz w:val="24"/>
          <w:szCs w:val="24"/>
        </w:rPr>
        <w:t xml:space="preserve">Follow the </w:t>
      </w:r>
      <w:hyperlink r:id="rId10" w:history="1">
        <w:r w:rsidR="00517AC7" w:rsidRPr="00C80594">
          <w:rPr>
            <w:rStyle w:val="Hyperlink"/>
            <w:rFonts w:ascii="Times New Roman" w:hAnsi="Times New Roman" w:cs="Times New Roman"/>
            <w:sz w:val="24"/>
            <w:szCs w:val="24"/>
          </w:rPr>
          <w:t>Workday guide: Manage Compensation (Academic)</w:t>
        </w:r>
      </w:hyperlink>
      <w:r w:rsidR="00517AC7" w:rsidRPr="00C80594">
        <w:rPr>
          <w:rFonts w:ascii="Times New Roman" w:hAnsi="Times New Roman" w:cs="Times New Roman"/>
          <w:sz w:val="24"/>
          <w:szCs w:val="24"/>
        </w:rPr>
        <w:t xml:space="preserve"> &gt; PDF Subsidy for Health Insurance. </w:t>
      </w:r>
    </w:p>
    <w:p w14:paraId="2F92EE48" w14:textId="6D18B761" w:rsidR="00240F1B" w:rsidRPr="00C80594" w:rsidRDefault="00240F1B" w:rsidP="00240F1B">
      <w:pPr>
        <w:numPr>
          <w:ilvl w:val="1"/>
          <w:numId w:val="1"/>
        </w:numPr>
        <w:rPr>
          <w:rFonts w:ascii="Times New Roman" w:hAnsi="Times New Roman" w:cs="Times New Roman"/>
          <w:sz w:val="24"/>
          <w:szCs w:val="24"/>
        </w:rPr>
      </w:pPr>
      <w:r w:rsidRPr="00C80594">
        <w:rPr>
          <w:rFonts w:ascii="Times New Roman" w:hAnsi="Times New Roman" w:cs="Times New Roman"/>
          <w:sz w:val="24"/>
          <w:szCs w:val="24"/>
        </w:rPr>
        <w:t xml:space="preserve">Unpaid PDF: </w:t>
      </w:r>
      <w:r w:rsidR="00932EE8">
        <w:rPr>
          <w:rFonts w:ascii="Times New Roman" w:hAnsi="Times New Roman" w:cs="Times New Roman"/>
          <w:sz w:val="24"/>
          <w:szCs w:val="24"/>
        </w:rPr>
        <w:t>send the completed</w:t>
      </w:r>
      <w:r w:rsidR="00FD49E2" w:rsidRPr="00C80594">
        <w:rPr>
          <w:rFonts w:ascii="Times New Roman" w:hAnsi="Times New Roman" w:cs="Times New Roman"/>
          <w:sz w:val="24"/>
          <w:szCs w:val="24"/>
        </w:rPr>
        <w:t xml:space="preserve"> </w:t>
      </w:r>
      <w:r w:rsidR="00C27C4B" w:rsidRPr="00C80594">
        <w:rPr>
          <w:rFonts w:ascii="Times New Roman" w:hAnsi="Times New Roman" w:cs="Times New Roman"/>
          <w:sz w:val="24"/>
          <w:szCs w:val="24"/>
        </w:rPr>
        <w:t xml:space="preserve">YHP Associate Enrollment Application </w:t>
      </w:r>
      <w:r w:rsidR="00981AA1" w:rsidRPr="00C80594">
        <w:rPr>
          <w:rFonts w:ascii="Times New Roman" w:hAnsi="Times New Roman" w:cs="Times New Roman"/>
          <w:sz w:val="24"/>
          <w:szCs w:val="24"/>
        </w:rPr>
        <w:t xml:space="preserve">to </w:t>
      </w:r>
      <w:hyperlink r:id="rId11" w:history="1">
        <w:r w:rsidR="00981AA1" w:rsidRPr="00C80594">
          <w:rPr>
            <w:rStyle w:val="Hyperlink"/>
            <w:rFonts w:ascii="Times New Roman" w:hAnsi="Times New Roman" w:cs="Times New Roman"/>
            <w:sz w:val="24"/>
            <w:szCs w:val="24"/>
          </w:rPr>
          <w:t>postdoc.affairs@yale.edu</w:t>
        </w:r>
      </w:hyperlink>
      <w:r w:rsidR="00981AA1" w:rsidRPr="00C80594">
        <w:rPr>
          <w:rFonts w:ascii="Times New Roman" w:hAnsi="Times New Roman" w:cs="Times New Roman"/>
          <w:sz w:val="24"/>
          <w:szCs w:val="24"/>
        </w:rPr>
        <w:t xml:space="preserve"> for approval. The </w:t>
      </w:r>
      <w:r w:rsidR="00816E46" w:rsidRPr="00C80594">
        <w:rPr>
          <w:rFonts w:ascii="Times New Roman" w:hAnsi="Times New Roman" w:cs="Times New Roman"/>
          <w:sz w:val="24"/>
          <w:szCs w:val="24"/>
        </w:rPr>
        <w:t>business office sends</w:t>
      </w:r>
      <w:r w:rsidR="00FD49E2" w:rsidRPr="00C80594">
        <w:rPr>
          <w:rFonts w:ascii="Times New Roman" w:hAnsi="Times New Roman" w:cs="Times New Roman"/>
          <w:sz w:val="24"/>
          <w:szCs w:val="24"/>
        </w:rPr>
        <w:t xml:space="preserve"> the form with postdoc office approval</w:t>
      </w:r>
      <w:r w:rsidR="00816E46" w:rsidRPr="00C80594">
        <w:rPr>
          <w:rFonts w:ascii="Times New Roman" w:hAnsi="Times New Roman" w:cs="Times New Roman"/>
          <w:sz w:val="24"/>
          <w:szCs w:val="24"/>
        </w:rPr>
        <w:t xml:space="preserve"> to YHP member services to complete enrollment</w:t>
      </w:r>
      <w:r w:rsidR="00FD49E2" w:rsidRPr="00C80594">
        <w:rPr>
          <w:rFonts w:ascii="Times New Roman" w:hAnsi="Times New Roman" w:cs="Times New Roman"/>
          <w:sz w:val="24"/>
          <w:szCs w:val="24"/>
        </w:rPr>
        <w:t xml:space="preserve">. YHP </w:t>
      </w:r>
      <w:r w:rsidR="00816E46" w:rsidRPr="00C80594">
        <w:rPr>
          <w:rFonts w:ascii="Times New Roman" w:hAnsi="Times New Roman" w:cs="Times New Roman"/>
          <w:sz w:val="24"/>
          <w:szCs w:val="24"/>
        </w:rPr>
        <w:t>direct bills the listed COAs</w:t>
      </w:r>
      <w:r w:rsidR="00FD49E2" w:rsidRPr="00C80594">
        <w:rPr>
          <w:rFonts w:ascii="Times New Roman" w:hAnsi="Times New Roman" w:cs="Times New Roman"/>
          <w:sz w:val="24"/>
          <w:szCs w:val="24"/>
        </w:rPr>
        <w:t xml:space="preserve"> at the amounts </w:t>
      </w:r>
      <w:r w:rsidR="00932EE8">
        <w:rPr>
          <w:rFonts w:ascii="Times New Roman" w:hAnsi="Times New Roman" w:cs="Times New Roman"/>
          <w:sz w:val="24"/>
          <w:szCs w:val="24"/>
        </w:rPr>
        <w:t xml:space="preserve">entered on </w:t>
      </w:r>
      <w:r w:rsidR="00FD49E2" w:rsidRPr="00C80594">
        <w:rPr>
          <w:rFonts w:ascii="Times New Roman" w:hAnsi="Times New Roman" w:cs="Times New Roman"/>
          <w:sz w:val="24"/>
          <w:szCs w:val="24"/>
        </w:rPr>
        <w:t>the form.</w:t>
      </w:r>
    </w:p>
    <w:p w14:paraId="5868065A" w14:textId="3DE93DCF" w:rsidR="008D2C8C" w:rsidRPr="00C80594" w:rsidRDefault="008D2C8C" w:rsidP="008D2C8C">
      <w:pPr>
        <w:numPr>
          <w:ilvl w:val="0"/>
          <w:numId w:val="1"/>
        </w:numPr>
        <w:rPr>
          <w:rFonts w:ascii="Times New Roman" w:hAnsi="Times New Roman" w:cs="Times New Roman"/>
          <w:sz w:val="24"/>
          <w:szCs w:val="24"/>
        </w:rPr>
      </w:pPr>
      <w:r w:rsidRPr="00C80594">
        <w:rPr>
          <w:rFonts w:ascii="Times New Roman" w:hAnsi="Times New Roman" w:cs="Times New Roman"/>
          <w:sz w:val="24"/>
          <w:szCs w:val="24"/>
        </w:rPr>
        <w:t>The business office is responsible for compliance and should regularly audit PDF benefits and pay components. The postdoc office will conduct quarterly audits of PDF benefits and the central fund usage.</w:t>
      </w:r>
      <w:r w:rsidR="00932EE8">
        <w:rPr>
          <w:rFonts w:ascii="Times New Roman" w:hAnsi="Times New Roman" w:cs="Times New Roman"/>
          <w:sz w:val="24"/>
          <w:szCs w:val="24"/>
        </w:rPr>
        <w:t xml:space="preserve"> The business office must update YHP billing with any enrollment changes. </w:t>
      </w:r>
    </w:p>
    <w:p w14:paraId="27ED2B77" w14:textId="77777777" w:rsidR="00FD49E2" w:rsidRPr="00C80594" w:rsidRDefault="00FD49E2" w:rsidP="00FD49E2">
      <w:pPr>
        <w:rPr>
          <w:rFonts w:ascii="Times New Roman" w:hAnsi="Times New Roman" w:cs="Times New Roman"/>
          <w:b/>
          <w:bCs/>
          <w:sz w:val="24"/>
          <w:szCs w:val="24"/>
          <w:u w:val="single"/>
        </w:rPr>
      </w:pPr>
      <w:r w:rsidRPr="00C80594">
        <w:rPr>
          <w:rFonts w:ascii="Times New Roman" w:hAnsi="Times New Roman" w:cs="Times New Roman"/>
          <w:b/>
          <w:bCs/>
          <w:sz w:val="24"/>
          <w:szCs w:val="24"/>
          <w:u w:val="single"/>
        </w:rPr>
        <w:t>Notes:</w:t>
      </w:r>
    </w:p>
    <w:p w14:paraId="50A940BB" w14:textId="5B8959ED" w:rsidR="00FD49E2" w:rsidRPr="00C80594" w:rsidRDefault="00FD49E2" w:rsidP="00FD49E2">
      <w:pPr>
        <w:numPr>
          <w:ilvl w:val="0"/>
          <w:numId w:val="2"/>
        </w:numPr>
        <w:rPr>
          <w:rFonts w:ascii="Times New Roman" w:hAnsi="Times New Roman" w:cs="Times New Roman"/>
          <w:sz w:val="24"/>
          <w:szCs w:val="24"/>
        </w:rPr>
      </w:pPr>
      <w:r w:rsidRPr="00C80594">
        <w:rPr>
          <w:rFonts w:ascii="Times New Roman" w:hAnsi="Times New Roman" w:cs="Times New Roman"/>
          <w:sz w:val="24"/>
          <w:szCs w:val="24"/>
        </w:rPr>
        <w:t xml:space="preserve">The central fund only subsidizes </w:t>
      </w:r>
      <w:r w:rsidR="00932EE8">
        <w:rPr>
          <w:rFonts w:ascii="Times New Roman" w:hAnsi="Times New Roman" w:cs="Times New Roman"/>
          <w:sz w:val="24"/>
          <w:szCs w:val="24"/>
        </w:rPr>
        <w:t xml:space="preserve">the following insurance providers: </w:t>
      </w:r>
      <w:r w:rsidRPr="00C80594">
        <w:rPr>
          <w:rFonts w:ascii="Times New Roman" w:hAnsi="Times New Roman" w:cs="Times New Roman"/>
          <w:sz w:val="24"/>
          <w:szCs w:val="24"/>
        </w:rPr>
        <w:t xml:space="preserve">Yale Health Plan, Aetna Smart Care or Aetna Choice. </w:t>
      </w:r>
    </w:p>
    <w:p w14:paraId="0825313C" w14:textId="35DE7E8A" w:rsidR="00FD49E2" w:rsidRPr="00C80594" w:rsidRDefault="00FD49E2" w:rsidP="00FD49E2">
      <w:pPr>
        <w:numPr>
          <w:ilvl w:val="0"/>
          <w:numId w:val="2"/>
        </w:numPr>
        <w:rPr>
          <w:rFonts w:ascii="Times New Roman" w:hAnsi="Times New Roman" w:cs="Times New Roman"/>
          <w:sz w:val="24"/>
          <w:szCs w:val="24"/>
        </w:rPr>
      </w:pPr>
      <w:r w:rsidRPr="00C80594">
        <w:rPr>
          <w:rFonts w:ascii="Times New Roman" w:hAnsi="Times New Roman" w:cs="Times New Roman"/>
          <w:sz w:val="24"/>
          <w:szCs w:val="24"/>
        </w:rPr>
        <w:t xml:space="preserve">If the department, faculty mentor, or fellowship do not have funds to subsidize </w:t>
      </w:r>
      <w:r w:rsidR="00932EE8">
        <w:rPr>
          <w:rFonts w:ascii="Times New Roman" w:hAnsi="Times New Roman" w:cs="Times New Roman"/>
          <w:sz w:val="24"/>
          <w:szCs w:val="24"/>
        </w:rPr>
        <w:t>single</w:t>
      </w:r>
      <w:r w:rsidRPr="00C80594">
        <w:rPr>
          <w:rFonts w:ascii="Times New Roman" w:hAnsi="Times New Roman" w:cs="Times New Roman"/>
          <w:sz w:val="24"/>
          <w:szCs w:val="24"/>
        </w:rPr>
        <w:t xml:space="preserve"> rates</w:t>
      </w:r>
      <w:r w:rsidR="00932EE8">
        <w:rPr>
          <w:rFonts w:ascii="Times New Roman" w:hAnsi="Times New Roman" w:cs="Times New Roman"/>
          <w:sz w:val="24"/>
          <w:szCs w:val="24"/>
        </w:rPr>
        <w:t>,</w:t>
      </w:r>
      <w:r w:rsidRPr="00C80594">
        <w:rPr>
          <w:rFonts w:ascii="Times New Roman" w:hAnsi="Times New Roman" w:cs="Times New Roman"/>
          <w:sz w:val="24"/>
          <w:szCs w:val="24"/>
        </w:rPr>
        <w:t xml:space="preserve"> the Lead Admin or business office must submit a request confirming the lack of funds to </w:t>
      </w:r>
      <w:hyperlink r:id="rId12" w:history="1">
        <w:r w:rsidRPr="00C80594">
          <w:rPr>
            <w:rStyle w:val="Hyperlink"/>
            <w:rFonts w:ascii="Times New Roman" w:hAnsi="Times New Roman" w:cs="Times New Roman"/>
            <w:sz w:val="24"/>
            <w:szCs w:val="24"/>
          </w:rPr>
          <w:t>postdoc.affairs@yale.edu</w:t>
        </w:r>
      </w:hyperlink>
      <w:r w:rsidRPr="00C80594">
        <w:rPr>
          <w:rFonts w:ascii="Times New Roman" w:hAnsi="Times New Roman" w:cs="Times New Roman"/>
          <w:sz w:val="24"/>
          <w:szCs w:val="24"/>
        </w:rPr>
        <w:t>. Requests will be reviewed on a case-by-case basis.</w:t>
      </w:r>
    </w:p>
    <w:p w14:paraId="15DE8279" w14:textId="77777777" w:rsidR="00FD49E2" w:rsidRPr="00C80594" w:rsidRDefault="00FD49E2" w:rsidP="00FD49E2">
      <w:pPr>
        <w:numPr>
          <w:ilvl w:val="0"/>
          <w:numId w:val="2"/>
        </w:numPr>
        <w:rPr>
          <w:rFonts w:ascii="Times New Roman" w:hAnsi="Times New Roman" w:cs="Times New Roman"/>
          <w:sz w:val="24"/>
          <w:szCs w:val="24"/>
        </w:rPr>
      </w:pPr>
      <w:r w:rsidRPr="00C80594">
        <w:rPr>
          <w:rFonts w:ascii="Times New Roman" w:hAnsi="Times New Roman" w:cs="Times New Roman"/>
          <w:sz w:val="24"/>
          <w:szCs w:val="24"/>
        </w:rPr>
        <w:t xml:space="preserve">The business office is responsible for compliance and should regularly audit PDF benefits and pay components. The postdoc office will conduct quarterly audits of PDF benefits and the central fund usage. </w:t>
      </w:r>
    </w:p>
    <w:p w14:paraId="14400DDD" w14:textId="3F4BBD21" w:rsidR="00FD49E2" w:rsidRPr="00C80594" w:rsidRDefault="00FD49E2" w:rsidP="00FD49E2">
      <w:pPr>
        <w:numPr>
          <w:ilvl w:val="0"/>
          <w:numId w:val="2"/>
        </w:numPr>
        <w:rPr>
          <w:rFonts w:ascii="Times New Roman" w:hAnsi="Times New Roman" w:cs="Times New Roman"/>
          <w:sz w:val="24"/>
          <w:szCs w:val="24"/>
        </w:rPr>
      </w:pPr>
      <w:r w:rsidRPr="00C80594">
        <w:rPr>
          <w:rFonts w:ascii="Times New Roman" w:hAnsi="Times New Roman" w:cs="Times New Roman"/>
          <w:sz w:val="24"/>
          <w:szCs w:val="24"/>
        </w:rPr>
        <w:t xml:space="preserve">Enrollment information: </w:t>
      </w:r>
      <w:hyperlink r:id="rId13" w:history="1">
        <w:r w:rsidR="002732D1" w:rsidRPr="00C80594">
          <w:rPr>
            <w:rStyle w:val="Hyperlink"/>
            <w:rFonts w:ascii="Times New Roman" w:hAnsi="Times New Roman" w:cs="Times New Roman"/>
            <w:sz w:val="24"/>
            <w:szCs w:val="24"/>
          </w:rPr>
          <w:t>https://your.yale.edu/work-yale/benefits/benefits-enrollment-2024/postdoctoral-fellows-and-hospital-residents-benefits</w:t>
        </w:r>
      </w:hyperlink>
      <w:r w:rsidRPr="00C80594">
        <w:rPr>
          <w:rFonts w:ascii="Times New Roman" w:hAnsi="Times New Roman" w:cs="Times New Roman"/>
          <w:sz w:val="24"/>
          <w:szCs w:val="24"/>
        </w:rPr>
        <w:t>. If the PDF is covered by more than one insurance plan</w:t>
      </w:r>
      <w:r w:rsidR="00932EE8">
        <w:rPr>
          <w:rFonts w:ascii="Times New Roman" w:hAnsi="Times New Roman" w:cs="Times New Roman"/>
          <w:sz w:val="24"/>
          <w:szCs w:val="24"/>
        </w:rPr>
        <w:t xml:space="preserve"> - </w:t>
      </w:r>
      <w:r w:rsidRPr="00C80594">
        <w:rPr>
          <w:rFonts w:ascii="Times New Roman" w:hAnsi="Times New Roman" w:cs="Times New Roman"/>
          <w:sz w:val="24"/>
          <w:szCs w:val="24"/>
        </w:rPr>
        <w:t>such as their spouse’s employer plan</w:t>
      </w:r>
      <w:r w:rsidR="00932EE8">
        <w:rPr>
          <w:rFonts w:ascii="Times New Roman" w:hAnsi="Times New Roman" w:cs="Times New Roman"/>
          <w:sz w:val="24"/>
          <w:szCs w:val="24"/>
        </w:rPr>
        <w:t xml:space="preserve"> - t</w:t>
      </w:r>
      <w:r w:rsidRPr="00C80594">
        <w:rPr>
          <w:rFonts w:ascii="Times New Roman" w:hAnsi="Times New Roman" w:cs="Times New Roman"/>
          <w:sz w:val="24"/>
          <w:szCs w:val="24"/>
        </w:rPr>
        <w:t xml:space="preserve">hey must disclose this information to </w:t>
      </w:r>
      <w:r w:rsidR="00932EE8">
        <w:rPr>
          <w:rFonts w:ascii="Times New Roman" w:hAnsi="Times New Roman" w:cs="Times New Roman"/>
          <w:sz w:val="24"/>
          <w:szCs w:val="24"/>
        </w:rPr>
        <w:t>the insurance provider</w:t>
      </w:r>
      <w:r w:rsidRPr="00C80594">
        <w:rPr>
          <w:rFonts w:ascii="Times New Roman" w:hAnsi="Times New Roman" w:cs="Times New Roman"/>
          <w:sz w:val="24"/>
          <w:szCs w:val="24"/>
        </w:rPr>
        <w:t>. Failure to disclose this information may affect the terms of coverage or denial of claims.</w:t>
      </w:r>
    </w:p>
    <w:p w14:paraId="21F34950" w14:textId="6648A0AC" w:rsidR="00402A08" w:rsidRPr="00EA2DC5" w:rsidRDefault="00FD49E2" w:rsidP="00402061">
      <w:pPr>
        <w:numPr>
          <w:ilvl w:val="0"/>
          <w:numId w:val="2"/>
        </w:numPr>
        <w:rPr>
          <w:rFonts w:ascii="Times New Roman" w:hAnsi="Times New Roman" w:cs="Times New Roman"/>
          <w:sz w:val="24"/>
          <w:szCs w:val="24"/>
        </w:rPr>
      </w:pPr>
      <w:r w:rsidRPr="00C80594">
        <w:rPr>
          <w:rFonts w:ascii="Times New Roman" w:hAnsi="Times New Roman" w:cs="Times New Roman"/>
          <w:sz w:val="24"/>
          <w:szCs w:val="24"/>
        </w:rPr>
        <w:t xml:space="preserve">The faculty mentor (PI) or department COA are responsible for the single rate for each plan type. The costing allocation percentages for Yale Stiped paid PDFs reflect this allocation between the faculty or unit COA and the central fund COA. </w:t>
      </w:r>
    </w:p>
    <w:p w14:paraId="2D13BA38" w14:textId="77777777" w:rsidR="00EA2DC5" w:rsidRDefault="00EA2DC5" w:rsidP="008D2C8C">
      <w:pPr>
        <w:rPr>
          <w:rFonts w:ascii="Times New Roman" w:hAnsi="Times New Roman" w:cs="Times New Roman"/>
          <w:b/>
          <w:bCs/>
          <w:sz w:val="24"/>
          <w:szCs w:val="24"/>
        </w:rPr>
      </w:pPr>
    </w:p>
    <w:p w14:paraId="4BC13625" w14:textId="77777777" w:rsidR="00932EE8" w:rsidRDefault="00932EE8" w:rsidP="008D2C8C">
      <w:pPr>
        <w:rPr>
          <w:rFonts w:ascii="Times New Roman" w:hAnsi="Times New Roman" w:cs="Times New Roman"/>
          <w:b/>
          <w:bCs/>
          <w:sz w:val="24"/>
          <w:szCs w:val="24"/>
        </w:rPr>
      </w:pPr>
    </w:p>
    <w:p w14:paraId="5022BA8D" w14:textId="151A4D4A" w:rsidR="00EA2DC5" w:rsidRDefault="00EA2DC5" w:rsidP="008D2C8C">
      <w:pPr>
        <w:rPr>
          <w:rFonts w:ascii="Times New Roman" w:hAnsi="Times New Roman" w:cs="Times New Roman"/>
          <w:b/>
          <w:bCs/>
          <w:i/>
          <w:iCs/>
          <w:sz w:val="24"/>
          <w:szCs w:val="24"/>
          <w:u w:val="single"/>
        </w:rPr>
      </w:pPr>
      <w:r>
        <w:rPr>
          <w:rFonts w:ascii="Times New Roman" w:hAnsi="Times New Roman" w:cs="Times New Roman"/>
          <w:b/>
          <w:bCs/>
          <w:sz w:val="24"/>
          <w:szCs w:val="24"/>
        </w:rPr>
        <w:lastRenderedPageBreak/>
        <w:t>Cost</w:t>
      </w:r>
      <w:r w:rsidR="00FD49E2" w:rsidRPr="00C80594">
        <w:rPr>
          <w:rFonts w:ascii="Times New Roman" w:hAnsi="Times New Roman" w:cs="Times New Roman"/>
          <w:b/>
          <w:bCs/>
          <w:sz w:val="24"/>
          <w:szCs w:val="24"/>
        </w:rPr>
        <w:t>ing allocations for Yale Stipend Paid PDF</w:t>
      </w:r>
      <w:r w:rsidR="00FD49E2" w:rsidRPr="00C80594">
        <w:rPr>
          <w:rFonts w:ascii="Times New Roman" w:hAnsi="Times New Roman" w:cs="Times New Roman"/>
          <w:sz w:val="24"/>
          <w:szCs w:val="24"/>
        </w:rPr>
        <w:t>:</w:t>
      </w:r>
    </w:p>
    <w:p w14:paraId="547F04A9" w14:textId="77777777" w:rsidR="00EA2DC5" w:rsidRPr="00EA2DC5" w:rsidRDefault="00EA2DC5" w:rsidP="008D2C8C">
      <w:pPr>
        <w:rPr>
          <w:rFonts w:ascii="Times New Roman" w:hAnsi="Times New Roman" w:cs="Times New Roman"/>
          <w:b/>
          <w:bCs/>
          <w:sz w:val="24"/>
          <w:szCs w:val="24"/>
          <w:u w:val="single"/>
        </w:rPr>
      </w:pPr>
    </w:p>
    <w:tbl>
      <w:tblPr>
        <w:tblStyle w:val="TableGrid"/>
        <w:tblpPr w:leftFromText="180" w:rightFromText="180" w:vertAnchor="page" w:horzAnchor="margin" w:tblpY="1396"/>
        <w:tblW w:w="5000" w:type="pct"/>
        <w:tblLook w:val="04A0" w:firstRow="1" w:lastRow="0" w:firstColumn="1" w:lastColumn="0" w:noHBand="0" w:noVBand="1"/>
      </w:tblPr>
      <w:tblGrid>
        <w:gridCol w:w="1270"/>
        <w:gridCol w:w="2180"/>
        <w:gridCol w:w="2331"/>
        <w:gridCol w:w="1836"/>
        <w:gridCol w:w="2129"/>
        <w:gridCol w:w="2227"/>
        <w:gridCol w:w="2417"/>
      </w:tblGrid>
      <w:tr w:rsidR="00EA2DC5" w:rsidRPr="00EA2DC5" w14:paraId="1CD47916" w14:textId="77777777" w:rsidTr="00EA2DC5">
        <w:trPr>
          <w:trHeight w:val="315"/>
        </w:trPr>
        <w:tc>
          <w:tcPr>
            <w:tcW w:w="420" w:type="pct"/>
            <w:vMerge w:val="restart"/>
            <w:vAlign w:val="center"/>
            <w:hideMark/>
          </w:tcPr>
          <w:p w14:paraId="1DAE9049"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Plan Provider</w:t>
            </w:r>
          </w:p>
        </w:tc>
        <w:tc>
          <w:tcPr>
            <w:tcW w:w="757" w:type="pct"/>
            <w:vMerge w:val="restart"/>
            <w:noWrap/>
            <w:vAlign w:val="center"/>
            <w:hideMark/>
          </w:tcPr>
          <w:p w14:paraId="4CE1F664"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Plan Election</w:t>
            </w:r>
          </w:p>
        </w:tc>
        <w:tc>
          <w:tcPr>
            <w:tcW w:w="814" w:type="pct"/>
            <w:vMerge w:val="restart"/>
            <w:vAlign w:val="center"/>
            <w:hideMark/>
          </w:tcPr>
          <w:p w14:paraId="13B64B2C"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Total PDF Subsidy (Plan + Other)</w:t>
            </w:r>
          </w:p>
        </w:tc>
        <w:tc>
          <w:tcPr>
            <w:tcW w:w="642" w:type="pct"/>
            <w:vMerge w:val="restart"/>
            <w:vAlign w:val="center"/>
            <w:hideMark/>
          </w:tcPr>
          <w:p w14:paraId="536E9F97"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PDF Sub - Plan</w:t>
            </w:r>
          </w:p>
        </w:tc>
        <w:tc>
          <w:tcPr>
            <w:tcW w:w="744" w:type="pct"/>
            <w:vMerge w:val="restart"/>
            <w:vAlign w:val="center"/>
            <w:hideMark/>
          </w:tcPr>
          <w:p w14:paraId="55ED3E11"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PDF Sub - Other</w:t>
            </w:r>
          </w:p>
        </w:tc>
        <w:tc>
          <w:tcPr>
            <w:tcW w:w="1622" w:type="pct"/>
            <w:gridSpan w:val="2"/>
            <w:noWrap/>
            <w:vAlign w:val="center"/>
            <w:hideMark/>
          </w:tcPr>
          <w:p w14:paraId="097306B1"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Costing Allocation - Distribution %</w:t>
            </w:r>
          </w:p>
        </w:tc>
      </w:tr>
      <w:tr w:rsidR="00EA2DC5" w:rsidRPr="00EA2DC5" w14:paraId="70324BDF" w14:textId="77777777" w:rsidTr="00EA2DC5">
        <w:trPr>
          <w:trHeight w:val="645"/>
        </w:trPr>
        <w:tc>
          <w:tcPr>
            <w:tcW w:w="420" w:type="pct"/>
            <w:vMerge/>
            <w:vAlign w:val="center"/>
            <w:hideMark/>
          </w:tcPr>
          <w:p w14:paraId="1E361118" w14:textId="77777777" w:rsidR="00EA2DC5" w:rsidRPr="00EA2DC5" w:rsidRDefault="00EA2DC5" w:rsidP="00EA2DC5">
            <w:pPr>
              <w:rPr>
                <w:rFonts w:ascii="Times New Roman" w:hAnsi="Times New Roman" w:cs="Times New Roman"/>
                <w:b/>
                <w:bCs/>
                <w:sz w:val="24"/>
                <w:szCs w:val="24"/>
              </w:rPr>
            </w:pPr>
          </w:p>
        </w:tc>
        <w:tc>
          <w:tcPr>
            <w:tcW w:w="757" w:type="pct"/>
            <w:vMerge/>
            <w:vAlign w:val="center"/>
            <w:hideMark/>
          </w:tcPr>
          <w:p w14:paraId="1B3A7FDE" w14:textId="77777777" w:rsidR="00EA2DC5" w:rsidRPr="00EA2DC5" w:rsidRDefault="00EA2DC5" w:rsidP="00EA2DC5">
            <w:pPr>
              <w:rPr>
                <w:rFonts w:ascii="Times New Roman" w:hAnsi="Times New Roman" w:cs="Times New Roman"/>
                <w:b/>
                <w:bCs/>
                <w:sz w:val="24"/>
                <w:szCs w:val="24"/>
              </w:rPr>
            </w:pPr>
          </w:p>
        </w:tc>
        <w:tc>
          <w:tcPr>
            <w:tcW w:w="814" w:type="pct"/>
            <w:vMerge/>
            <w:vAlign w:val="center"/>
            <w:hideMark/>
          </w:tcPr>
          <w:p w14:paraId="2E481954" w14:textId="77777777" w:rsidR="00EA2DC5" w:rsidRPr="00EA2DC5" w:rsidRDefault="00EA2DC5" w:rsidP="00EA2DC5">
            <w:pPr>
              <w:rPr>
                <w:rFonts w:ascii="Times New Roman" w:hAnsi="Times New Roman" w:cs="Times New Roman"/>
                <w:b/>
                <w:bCs/>
                <w:sz w:val="24"/>
                <w:szCs w:val="24"/>
              </w:rPr>
            </w:pPr>
          </w:p>
        </w:tc>
        <w:tc>
          <w:tcPr>
            <w:tcW w:w="642" w:type="pct"/>
            <w:vMerge/>
            <w:vAlign w:val="center"/>
            <w:hideMark/>
          </w:tcPr>
          <w:p w14:paraId="1F006F67" w14:textId="77777777" w:rsidR="00EA2DC5" w:rsidRPr="00EA2DC5" w:rsidRDefault="00EA2DC5" w:rsidP="00EA2DC5">
            <w:pPr>
              <w:rPr>
                <w:rFonts w:ascii="Times New Roman" w:hAnsi="Times New Roman" w:cs="Times New Roman"/>
                <w:b/>
                <w:bCs/>
                <w:sz w:val="24"/>
                <w:szCs w:val="24"/>
              </w:rPr>
            </w:pPr>
          </w:p>
        </w:tc>
        <w:tc>
          <w:tcPr>
            <w:tcW w:w="744" w:type="pct"/>
            <w:vMerge/>
            <w:vAlign w:val="center"/>
            <w:hideMark/>
          </w:tcPr>
          <w:p w14:paraId="6EBE8B9F" w14:textId="77777777" w:rsidR="00EA2DC5" w:rsidRPr="00EA2DC5" w:rsidRDefault="00EA2DC5" w:rsidP="00EA2DC5">
            <w:pPr>
              <w:rPr>
                <w:rFonts w:ascii="Times New Roman" w:hAnsi="Times New Roman" w:cs="Times New Roman"/>
                <w:b/>
                <w:bCs/>
                <w:sz w:val="24"/>
                <w:szCs w:val="24"/>
              </w:rPr>
            </w:pPr>
          </w:p>
        </w:tc>
        <w:tc>
          <w:tcPr>
            <w:tcW w:w="778" w:type="pct"/>
            <w:vAlign w:val="center"/>
            <w:hideMark/>
          </w:tcPr>
          <w:p w14:paraId="1EFF3E5C"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Faculty or unit COA</w:t>
            </w:r>
          </w:p>
        </w:tc>
        <w:tc>
          <w:tcPr>
            <w:tcW w:w="844" w:type="pct"/>
            <w:vAlign w:val="center"/>
            <w:hideMark/>
          </w:tcPr>
          <w:p w14:paraId="410822F8"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Central Fund COA</w:t>
            </w:r>
          </w:p>
        </w:tc>
      </w:tr>
      <w:tr w:rsidR="00EA2DC5" w:rsidRPr="00EA2DC5" w14:paraId="21B0EA9D" w14:textId="77777777" w:rsidTr="00EA2DC5">
        <w:trPr>
          <w:trHeight w:val="315"/>
        </w:trPr>
        <w:tc>
          <w:tcPr>
            <w:tcW w:w="420" w:type="pct"/>
            <w:vMerge w:val="restart"/>
            <w:vAlign w:val="center"/>
            <w:hideMark/>
          </w:tcPr>
          <w:p w14:paraId="5495AAAA"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Yale Health</w:t>
            </w:r>
          </w:p>
        </w:tc>
        <w:tc>
          <w:tcPr>
            <w:tcW w:w="757" w:type="pct"/>
            <w:noWrap/>
            <w:hideMark/>
          </w:tcPr>
          <w:p w14:paraId="0CC110F4"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Single</w:t>
            </w:r>
          </w:p>
        </w:tc>
        <w:tc>
          <w:tcPr>
            <w:tcW w:w="814" w:type="pct"/>
            <w:noWrap/>
            <w:hideMark/>
          </w:tcPr>
          <w:p w14:paraId="65B42845"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$1,099.83 </w:t>
            </w:r>
          </w:p>
        </w:tc>
        <w:tc>
          <w:tcPr>
            <w:tcW w:w="642" w:type="pct"/>
            <w:noWrap/>
            <w:hideMark/>
          </w:tcPr>
          <w:p w14:paraId="4B79D1C8"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$969.00 </w:t>
            </w:r>
          </w:p>
        </w:tc>
        <w:tc>
          <w:tcPr>
            <w:tcW w:w="744" w:type="pct"/>
            <w:noWrap/>
            <w:hideMark/>
          </w:tcPr>
          <w:p w14:paraId="1B71C305"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$130.83 </w:t>
            </w:r>
          </w:p>
        </w:tc>
        <w:tc>
          <w:tcPr>
            <w:tcW w:w="778" w:type="pct"/>
            <w:noWrap/>
            <w:hideMark/>
          </w:tcPr>
          <w:p w14:paraId="765356BA"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100%</w:t>
            </w:r>
          </w:p>
        </w:tc>
        <w:tc>
          <w:tcPr>
            <w:tcW w:w="844" w:type="pct"/>
            <w:noWrap/>
            <w:hideMark/>
          </w:tcPr>
          <w:p w14:paraId="76331B72"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N/A</w:t>
            </w:r>
          </w:p>
        </w:tc>
      </w:tr>
      <w:tr w:rsidR="00EA2DC5" w:rsidRPr="00EA2DC5" w14:paraId="5D717F78" w14:textId="77777777" w:rsidTr="00EA2DC5">
        <w:trPr>
          <w:trHeight w:val="315"/>
        </w:trPr>
        <w:tc>
          <w:tcPr>
            <w:tcW w:w="420" w:type="pct"/>
            <w:vMerge/>
            <w:vAlign w:val="center"/>
            <w:hideMark/>
          </w:tcPr>
          <w:p w14:paraId="1B2548CD" w14:textId="77777777" w:rsidR="00EA2DC5" w:rsidRPr="00EA2DC5" w:rsidRDefault="00EA2DC5" w:rsidP="00EA2DC5">
            <w:pPr>
              <w:rPr>
                <w:rFonts w:ascii="Times New Roman" w:hAnsi="Times New Roman" w:cs="Times New Roman"/>
                <w:b/>
                <w:bCs/>
                <w:sz w:val="24"/>
                <w:szCs w:val="24"/>
              </w:rPr>
            </w:pPr>
          </w:p>
        </w:tc>
        <w:tc>
          <w:tcPr>
            <w:tcW w:w="757" w:type="pct"/>
            <w:noWrap/>
            <w:hideMark/>
          </w:tcPr>
          <w:p w14:paraId="0066AA0E"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Single + Child(ren)</w:t>
            </w:r>
          </w:p>
        </w:tc>
        <w:tc>
          <w:tcPr>
            <w:tcW w:w="814" w:type="pct"/>
            <w:noWrap/>
            <w:hideMark/>
          </w:tcPr>
          <w:p w14:paraId="7D969CCB"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$2,128.90 </w:t>
            </w:r>
          </w:p>
        </w:tc>
        <w:tc>
          <w:tcPr>
            <w:tcW w:w="642" w:type="pct"/>
            <w:noWrap/>
            <w:hideMark/>
          </w:tcPr>
          <w:p w14:paraId="160A236B"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$1,841.00 </w:t>
            </w:r>
          </w:p>
        </w:tc>
        <w:tc>
          <w:tcPr>
            <w:tcW w:w="744" w:type="pct"/>
            <w:noWrap/>
            <w:hideMark/>
          </w:tcPr>
          <w:p w14:paraId="1DFD718D"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$287.90 </w:t>
            </w:r>
          </w:p>
        </w:tc>
        <w:tc>
          <w:tcPr>
            <w:tcW w:w="778" w:type="pct"/>
            <w:noWrap/>
            <w:hideMark/>
          </w:tcPr>
          <w:p w14:paraId="1EF9F21C"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51.662%</w:t>
            </w:r>
          </w:p>
        </w:tc>
        <w:tc>
          <w:tcPr>
            <w:tcW w:w="844" w:type="pct"/>
            <w:noWrap/>
            <w:hideMark/>
          </w:tcPr>
          <w:p w14:paraId="75C9E560"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48.338%</w:t>
            </w:r>
          </w:p>
        </w:tc>
      </w:tr>
      <w:tr w:rsidR="00EA2DC5" w:rsidRPr="00EA2DC5" w14:paraId="4933C1F8" w14:textId="77777777" w:rsidTr="00EA2DC5">
        <w:trPr>
          <w:trHeight w:val="315"/>
        </w:trPr>
        <w:tc>
          <w:tcPr>
            <w:tcW w:w="420" w:type="pct"/>
            <w:vMerge/>
            <w:vAlign w:val="center"/>
            <w:hideMark/>
          </w:tcPr>
          <w:p w14:paraId="66341880" w14:textId="77777777" w:rsidR="00EA2DC5" w:rsidRPr="00EA2DC5" w:rsidRDefault="00EA2DC5" w:rsidP="00EA2DC5">
            <w:pPr>
              <w:rPr>
                <w:rFonts w:ascii="Times New Roman" w:hAnsi="Times New Roman" w:cs="Times New Roman"/>
                <w:b/>
                <w:bCs/>
                <w:sz w:val="24"/>
                <w:szCs w:val="24"/>
              </w:rPr>
            </w:pPr>
          </w:p>
        </w:tc>
        <w:tc>
          <w:tcPr>
            <w:tcW w:w="757" w:type="pct"/>
            <w:noWrap/>
            <w:hideMark/>
          </w:tcPr>
          <w:p w14:paraId="779CD4A4"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 xml:space="preserve">Single + Spouse </w:t>
            </w:r>
          </w:p>
        </w:tc>
        <w:tc>
          <w:tcPr>
            <w:tcW w:w="814" w:type="pct"/>
            <w:noWrap/>
            <w:hideMark/>
          </w:tcPr>
          <w:p w14:paraId="5696983B"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$2,291.16 </w:t>
            </w:r>
          </w:p>
        </w:tc>
        <w:tc>
          <w:tcPr>
            <w:tcW w:w="642" w:type="pct"/>
            <w:noWrap/>
            <w:hideMark/>
          </w:tcPr>
          <w:p w14:paraId="6A5AE4A0"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$2,035.00 </w:t>
            </w:r>
          </w:p>
        </w:tc>
        <w:tc>
          <w:tcPr>
            <w:tcW w:w="744" w:type="pct"/>
            <w:noWrap/>
            <w:hideMark/>
          </w:tcPr>
          <w:p w14:paraId="3C01BC1F"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$256.16 </w:t>
            </w:r>
          </w:p>
        </w:tc>
        <w:tc>
          <w:tcPr>
            <w:tcW w:w="778" w:type="pct"/>
            <w:noWrap/>
            <w:hideMark/>
          </w:tcPr>
          <w:p w14:paraId="299ABD9E"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48.003%</w:t>
            </w:r>
          </w:p>
        </w:tc>
        <w:tc>
          <w:tcPr>
            <w:tcW w:w="844" w:type="pct"/>
            <w:noWrap/>
            <w:hideMark/>
          </w:tcPr>
          <w:p w14:paraId="30690D66"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51.997%</w:t>
            </w:r>
          </w:p>
        </w:tc>
      </w:tr>
      <w:tr w:rsidR="00EA2DC5" w:rsidRPr="00EA2DC5" w14:paraId="79429143" w14:textId="77777777" w:rsidTr="00EA2DC5">
        <w:trPr>
          <w:trHeight w:val="330"/>
        </w:trPr>
        <w:tc>
          <w:tcPr>
            <w:tcW w:w="420" w:type="pct"/>
            <w:vMerge/>
            <w:vAlign w:val="center"/>
            <w:hideMark/>
          </w:tcPr>
          <w:p w14:paraId="61A51E9C" w14:textId="77777777" w:rsidR="00EA2DC5" w:rsidRPr="00EA2DC5" w:rsidRDefault="00EA2DC5" w:rsidP="00EA2DC5">
            <w:pPr>
              <w:rPr>
                <w:rFonts w:ascii="Times New Roman" w:hAnsi="Times New Roman" w:cs="Times New Roman"/>
                <w:b/>
                <w:bCs/>
                <w:sz w:val="24"/>
                <w:szCs w:val="24"/>
              </w:rPr>
            </w:pPr>
          </w:p>
        </w:tc>
        <w:tc>
          <w:tcPr>
            <w:tcW w:w="757" w:type="pct"/>
            <w:noWrap/>
            <w:hideMark/>
          </w:tcPr>
          <w:p w14:paraId="16942682"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Family</w:t>
            </w:r>
          </w:p>
        </w:tc>
        <w:tc>
          <w:tcPr>
            <w:tcW w:w="814" w:type="pct"/>
            <w:noWrap/>
            <w:hideMark/>
          </w:tcPr>
          <w:p w14:paraId="4C9608EA"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$3,315.35 </w:t>
            </w:r>
          </w:p>
        </w:tc>
        <w:tc>
          <w:tcPr>
            <w:tcW w:w="642" w:type="pct"/>
            <w:noWrap/>
            <w:hideMark/>
          </w:tcPr>
          <w:p w14:paraId="32E0E1FC"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$2,907.00 </w:t>
            </w:r>
          </w:p>
        </w:tc>
        <w:tc>
          <w:tcPr>
            <w:tcW w:w="744" w:type="pct"/>
            <w:noWrap/>
            <w:hideMark/>
          </w:tcPr>
          <w:p w14:paraId="784A4660"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$408.35 </w:t>
            </w:r>
          </w:p>
        </w:tc>
        <w:tc>
          <w:tcPr>
            <w:tcW w:w="778" w:type="pct"/>
            <w:noWrap/>
            <w:hideMark/>
          </w:tcPr>
          <w:p w14:paraId="547ADC2A"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33.174%</w:t>
            </w:r>
          </w:p>
        </w:tc>
        <w:tc>
          <w:tcPr>
            <w:tcW w:w="844" w:type="pct"/>
            <w:noWrap/>
            <w:hideMark/>
          </w:tcPr>
          <w:p w14:paraId="085D2AE0"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66.826%</w:t>
            </w:r>
          </w:p>
        </w:tc>
      </w:tr>
      <w:tr w:rsidR="00EA2DC5" w:rsidRPr="00EA2DC5" w14:paraId="4FF90994" w14:textId="77777777" w:rsidTr="00EA2DC5">
        <w:trPr>
          <w:trHeight w:val="315"/>
        </w:trPr>
        <w:tc>
          <w:tcPr>
            <w:tcW w:w="420" w:type="pct"/>
            <w:vMerge w:val="restart"/>
            <w:vAlign w:val="center"/>
            <w:hideMark/>
          </w:tcPr>
          <w:p w14:paraId="09CBB8E5"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Aetna Smart Care</w:t>
            </w:r>
          </w:p>
        </w:tc>
        <w:tc>
          <w:tcPr>
            <w:tcW w:w="757" w:type="pct"/>
            <w:noWrap/>
            <w:hideMark/>
          </w:tcPr>
          <w:p w14:paraId="6780DEEA"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Single</w:t>
            </w:r>
          </w:p>
        </w:tc>
        <w:tc>
          <w:tcPr>
            <w:tcW w:w="814" w:type="pct"/>
            <w:noWrap/>
            <w:hideMark/>
          </w:tcPr>
          <w:p w14:paraId="55F499EA"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$946.72 </w:t>
            </w:r>
          </w:p>
        </w:tc>
        <w:tc>
          <w:tcPr>
            <w:tcW w:w="642" w:type="pct"/>
            <w:noWrap/>
            <w:hideMark/>
          </w:tcPr>
          <w:p w14:paraId="23C176DC"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$886.00 </w:t>
            </w:r>
          </w:p>
        </w:tc>
        <w:tc>
          <w:tcPr>
            <w:tcW w:w="744" w:type="pct"/>
            <w:noWrap/>
            <w:hideMark/>
          </w:tcPr>
          <w:p w14:paraId="4FF98906"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$60.72 </w:t>
            </w:r>
          </w:p>
        </w:tc>
        <w:tc>
          <w:tcPr>
            <w:tcW w:w="778" w:type="pct"/>
            <w:noWrap/>
            <w:hideMark/>
          </w:tcPr>
          <w:p w14:paraId="330A8060"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100%</w:t>
            </w:r>
          </w:p>
        </w:tc>
        <w:tc>
          <w:tcPr>
            <w:tcW w:w="844" w:type="pct"/>
            <w:noWrap/>
            <w:hideMark/>
          </w:tcPr>
          <w:p w14:paraId="34EBAA82"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N/A</w:t>
            </w:r>
          </w:p>
        </w:tc>
      </w:tr>
      <w:tr w:rsidR="00EA2DC5" w:rsidRPr="00EA2DC5" w14:paraId="4952C49A" w14:textId="77777777" w:rsidTr="00EA2DC5">
        <w:trPr>
          <w:trHeight w:val="315"/>
        </w:trPr>
        <w:tc>
          <w:tcPr>
            <w:tcW w:w="420" w:type="pct"/>
            <w:vMerge/>
            <w:vAlign w:val="center"/>
            <w:hideMark/>
          </w:tcPr>
          <w:p w14:paraId="1FF15021" w14:textId="77777777" w:rsidR="00EA2DC5" w:rsidRPr="00EA2DC5" w:rsidRDefault="00EA2DC5" w:rsidP="00EA2DC5">
            <w:pPr>
              <w:rPr>
                <w:rFonts w:ascii="Times New Roman" w:hAnsi="Times New Roman" w:cs="Times New Roman"/>
                <w:b/>
                <w:bCs/>
                <w:sz w:val="24"/>
                <w:szCs w:val="24"/>
              </w:rPr>
            </w:pPr>
          </w:p>
        </w:tc>
        <w:tc>
          <w:tcPr>
            <w:tcW w:w="757" w:type="pct"/>
            <w:noWrap/>
            <w:hideMark/>
          </w:tcPr>
          <w:p w14:paraId="079BC1E8"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Single + Child(ren)</w:t>
            </w:r>
          </w:p>
        </w:tc>
        <w:tc>
          <w:tcPr>
            <w:tcW w:w="814" w:type="pct"/>
            <w:noWrap/>
            <w:hideMark/>
          </w:tcPr>
          <w:p w14:paraId="7D6A926E"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$1,792.79 </w:t>
            </w:r>
          </w:p>
        </w:tc>
        <w:tc>
          <w:tcPr>
            <w:tcW w:w="642" w:type="pct"/>
            <w:noWrap/>
            <w:hideMark/>
          </w:tcPr>
          <w:p w14:paraId="7C808C27"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$1,655.00 </w:t>
            </w:r>
          </w:p>
        </w:tc>
        <w:tc>
          <w:tcPr>
            <w:tcW w:w="744" w:type="pct"/>
            <w:noWrap/>
            <w:hideMark/>
          </w:tcPr>
          <w:p w14:paraId="6A8DC0A8"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$137.79 </w:t>
            </w:r>
          </w:p>
        </w:tc>
        <w:tc>
          <w:tcPr>
            <w:tcW w:w="778" w:type="pct"/>
            <w:noWrap/>
            <w:hideMark/>
          </w:tcPr>
          <w:p w14:paraId="5B24DD0C"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52.807%</w:t>
            </w:r>
          </w:p>
        </w:tc>
        <w:tc>
          <w:tcPr>
            <w:tcW w:w="844" w:type="pct"/>
            <w:noWrap/>
            <w:hideMark/>
          </w:tcPr>
          <w:p w14:paraId="30410468"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47.193%</w:t>
            </w:r>
          </w:p>
        </w:tc>
      </w:tr>
      <w:tr w:rsidR="00EA2DC5" w:rsidRPr="00EA2DC5" w14:paraId="7845731E" w14:textId="77777777" w:rsidTr="00EA2DC5">
        <w:trPr>
          <w:trHeight w:val="315"/>
        </w:trPr>
        <w:tc>
          <w:tcPr>
            <w:tcW w:w="420" w:type="pct"/>
            <w:vMerge/>
            <w:vAlign w:val="center"/>
            <w:hideMark/>
          </w:tcPr>
          <w:p w14:paraId="074D11FA" w14:textId="77777777" w:rsidR="00EA2DC5" w:rsidRPr="00EA2DC5" w:rsidRDefault="00EA2DC5" w:rsidP="00EA2DC5">
            <w:pPr>
              <w:rPr>
                <w:rFonts w:ascii="Times New Roman" w:hAnsi="Times New Roman" w:cs="Times New Roman"/>
                <w:b/>
                <w:bCs/>
                <w:sz w:val="24"/>
                <w:szCs w:val="24"/>
              </w:rPr>
            </w:pPr>
          </w:p>
        </w:tc>
        <w:tc>
          <w:tcPr>
            <w:tcW w:w="757" w:type="pct"/>
            <w:noWrap/>
            <w:hideMark/>
          </w:tcPr>
          <w:p w14:paraId="32B768FB"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 xml:space="preserve">Single + Spouse </w:t>
            </w:r>
          </w:p>
        </w:tc>
        <w:tc>
          <w:tcPr>
            <w:tcW w:w="814" w:type="pct"/>
            <w:noWrap/>
            <w:hideMark/>
          </w:tcPr>
          <w:p w14:paraId="414331C3"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$1,939.80 </w:t>
            </w:r>
          </w:p>
        </w:tc>
        <w:tc>
          <w:tcPr>
            <w:tcW w:w="642" w:type="pct"/>
            <w:noWrap/>
            <w:hideMark/>
          </w:tcPr>
          <w:p w14:paraId="49D8D1BE"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$1,818.00 </w:t>
            </w:r>
          </w:p>
        </w:tc>
        <w:tc>
          <w:tcPr>
            <w:tcW w:w="744" w:type="pct"/>
            <w:noWrap/>
            <w:hideMark/>
          </w:tcPr>
          <w:p w14:paraId="1DF33FF1"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$121.80 </w:t>
            </w:r>
          </w:p>
        </w:tc>
        <w:tc>
          <w:tcPr>
            <w:tcW w:w="778" w:type="pct"/>
            <w:noWrap/>
            <w:hideMark/>
          </w:tcPr>
          <w:p w14:paraId="17E8B2D5"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48.805%</w:t>
            </w:r>
          </w:p>
        </w:tc>
        <w:tc>
          <w:tcPr>
            <w:tcW w:w="844" w:type="pct"/>
            <w:noWrap/>
            <w:hideMark/>
          </w:tcPr>
          <w:p w14:paraId="55214448"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51.195%</w:t>
            </w:r>
          </w:p>
        </w:tc>
      </w:tr>
      <w:tr w:rsidR="00EA2DC5" w:rsidRPr="00EA2DC5" w14:paraId="5645E9C5" w14:textId="77777777" w:rsidTr="00EA2DC5">
        <w:trPr>
          <w:trHeight w:val="330"/>
        </w:trPr>
        <w:tc>
          <w:tcPr>
            <w:tcW w:w="420" w:type="pct"/>
            <w:vMerge/>
            <w:vAlign w:val="center"/>
            <w:hideMark/>
          </w:tcPr>
          <w:p w14:paraId="1B5E347F" w14:textId="77777777" w:rsidR="00EA2DC5" w:rsidRPr="00EA2DC5" w:rsidRDefault="00EA2DC5" w:rsidP="00EA2DC5">
            <w:pPr>
              <w:rPr>
                <w:rFonts w:ascii="Times New Roman" w:hAnsi="Times New Roman" w:cs="Times New Roman"/>
                <w:b/>
                <w:bCs/>
                <w:sz w:val="24"/>
                <w:szCs w:val="24"/>
              </w:rPr>
            </w:pPr>
          </w:p>
        </w:tc>
        <w:tc>
          <w:tcPr>
            <w:tcW w:w="757" w:type="pct"/>
            <w:noWrap/>
            <w:hideMark/>
          </w:tcPr>
          <w:p w14:paraId="0810A383" w14:textId="77777777" w:rsidR="00EA2DC5" w:rsidRPr="00EA2DC5" w:rsidRDefault="00EA2DC5" w:rsidP="00EA2DC5">
            <w:pPr>
              <w:rPr>
                <w:rFonts w:ascii="Times New Roman" w:hAnsi="Times New Roman" w:cs="Times New Roman"/>
                <w:b/>
                <w:bCs/>
                <w:sz w:val="24"/>
                <w:szCs w:val="24"/>
              </w:rPr>
            </w:pPr>
            <w:r w:rsidRPr="00EA2DC5">
              <w:rPr>
                <w:rFonts w:ascii="Times New Roman" w:hAnsi="Times New Roman" w:cs="Times New Roman"/>
                <w:b/>
                <w:bCs/>
                <w:sz w:val="24"/>
                <w:szCs w:val="24"/>
              </w:rPr>
              <w:t>Family</w:t>
            </w:r>
          </w:p>
        </w:tc>
        <w:tc>
          <w:tcPr>
            <w:tcW w:w="814" w:type="pct"/>
            <w:noWrap/>
            <w:hideMark/>
          </w:tcPr>
          <w:p w14:paraId="015D94FC"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$3,145.16 </w:t>
            </w:r>
          </w:p>
        </w:tc>
        <w:tc>
          <w:tcPr>
            <w:tcW w:w="642" w:type="pct"/>
            <w:noWrap/>
            <w:hideMark/>
          </w:tcPr>
          <w:p w14:paraId="7E294A74"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$2,587.00 </w:t>
            </w:r>
          </w:p>
        </w:tc>
        <w:tc>
          <w:tcPr>
            <w:tcW w:w="744" w:type="pct"/>
            <w:noWrap/>
            <w:hideMark/>
          </w:tcPr>
          <w:p w14:paraId="111A4C37"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 xml:space="preserve">$558.16 </w:t>
            </w:r>
          </w:p>
        </w:tc>
        <w:tc>
          <w:tcPr>
            <w:tcW w:w="778" w:type="pct"/>
            <w:noWrap/>
            <w:hideMark/>
          </w:tcPr>
          <w:p w14:paraId="38EA939A"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30.101%</w:t>
            </w:r>
          </w:p>
        </w:tc>
        <w:tc>
          <w:tcPr>
            <w:tcW w:w="844" w:type="pct"/>
            <w:noWrap/>
            <w:hideMark/>
          </w:tcPr>
          <w:p w14:paraId="1A2D4893" w14:textId="77777777" w:rsidR="00EA2DC5" w:rsidRPr="00EA2DC5" w:rsidRDefault="00EA2DC5" w:rsidP="00EA2DC5">
            <w:pPr>
              <w:rPr>
                <w:rFonts w:ascii="Times New Roman" w:hAnsi="Times New Roman" w:cs="Times New Roman"/>
                <w:sz w:val="24"/>
                <w:szCs w:val="24"/>
              </w:rPr>
            </w:pPr>
            <w:r w:rsidRPr="00EA2DC5">
              <w:rPr>
                <w:rFonts w:ascii="Times New Roman" w:hAnsi="Times New Roman" w:cs="Times New Roman"/>
                <w:sz w:val="24"/>
                <w:szCs w:val="24"/>
              </w:rPr>
              <w:t>69.899%</w:t>
            </w:r>
          </w:p>
        </w:tc>
      </w:tr>
      <w:tr w:rsidR="00422ADD" w:rsidRPr="00EA2DC5" w14:paraId="6494B51C" w14:textId="77777777" w:rsidTr="00EA2DC5">
        <w:trPr>
          <w:trHeight w:val="315"/>
        </w:trPr>
        <w:tc>
          <w:tcPr>
            <w:tcW w:w="420" w:type="pct"/>
            <w:vMerge w:val="restart"/>
            <w:vAlign w:val="center"/>
            <w:hideMark/>
          </w:tcPr>
          <w:p w14:paraId="6FD05F0A" w14:textId="77777777" w:rsidR="00422ADD" w:rsidRDefault="00422ADD" w:rsidP="00422ADD">
            <w:pPr>
              <w:rPr>
                <w:rFonts w:ascii="Times New Roman" w:hAnsi="Times New Roman" w:cs="Times New Roman"/>
                <w:b/>
                <w:bCs/>
                <w:sz w:val="24"/>
                <w:szCs w:val="24"/>
              </w:rPr>
            </w:pPr>
            <w:r w:rsidRPr="00EA2DC5">
              <w:rPr>
                <w:rFonts w:ascii="Times New Roman" w:hAnsi="Times New Roman" w:cs="Times New Roman"/>
                <w:b/>
                <w:bCs/>
                <w:sz w:val="24"/>
                <w:szCs w:val="24"/>
              </w:rPr>
              <w:t>Aetna Choice</w:t>
            </w:r>
          </w:p>
          <w:p w14:paraId="53261783" w14:textId="623CAD8A" w:rsidR="00422ADD" w:rsidRPr="00EA2DC5" w:rsidRDefault="00422ADD" w:rsidP="00422ADD">
            <w:pPr>
              <w:rPr>
                <w:rFonts w:ascii="Times New Roman" w:hAnsi="Times New Roman" w:cs="Times New Roman"/>
                <w:b/>
                <w:bCs/>
                <w:sz w:val="24"/>
                <w:szCs w:val="24"/>
              </w:rPr>
            </w:pPr>
            <w:r>
              <w:rPr>
                <w:rFonts w:ascii="Times New Roman" w:hAnsi="Times New Roman" w:cs="Times New Roman"/>
                <w:b/>
                <w:bCs/>
                <w:sz w:val="24"/>
                <w:szCs w:val="24"/>
              </w:rPr>
              <w:t>(updated 1/12/2024)</w:t>
            </w:r>
          </w:p>
        </w:tc>
        <w:tc>
          <w:tcPr>
            <w:tcW w:w="757" w:type="pct"/>
            <w:noWrap/>
            <w:hideMark/>
          </w:tcPr>
          <w:p w14:paraId="7760DA79" w14:textId="77777777" w:rsidR="00422ADD" w:rsidRPr="00EA2DC5" w:rsidRDefault="00422ADD" w:rsidP="00422ADD">
            <w:pPr>
              <w:rPr>
                <w:rFonts w:ascii="Times New Roman" w:hAnsi="Times New Roman" w:cs="Times New Roman"/>
                <w:b/>
                <w:bCs/>
                <w:sz w:val="24"/>
                <w:szCs w:val="24"/>
              </w:rPr>
            </w:pPr>
            <w:r w:rsidRPr="00EA2DC5">
              <w:rPr>
                <w:rFonts w:ascii="Times New Roman" w:hAnsi="Times New Roman" w:cs="Times New Roman"/>
                <w:b/>
                <w:bCs/>
                <w:sz w:val="24"/>
                <w:szCs w:val="24"/>
              </w:rPr>
              <w:t>Single</w:t>
            </w:r>
          </w:p>
        </w:tc>
        <w:tc>
          <w:tcPr>
            <w:tcW w:w="814" w:type="pct"/>
            <w:noWrap/>
            <w:hideMark/>
          </w:tcPr>
          <w:p w14:paraId="59AA44A6" w14:textId="6EB20EDF"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$1242.00</w:t>
            </w:r>
          </w:p>
        </w:tc>
        <w:tc>
          <w:tcPr>
            <w:tcW w:w="642" w:type="pct"/>
            <w:noWrap/>
            <w:hideMark/>
          </w:tcPr>
          <w:p w14:paraId="74187555" w14:textId="77777777"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 xml:space="preserve">$1,242.00 </w:t>
            </w:r>
          </w:p>
        </w:tc>
        <w:tc>
          <w:tcPr>
            <w:tcW w:w="744" w:type="pct"/>
            <w:vMerge w:val="restart"/>
            <w:vAlign w:val="center"/>
            <w:hideMark/>
          </w:tcPr>
          <w:p w14:paraId="695A46B2" w14:textId="77777777" w:rsidR="00422ADD" w:rsidRPr="00422ADD" w:rsidRDefault="00422ADD" w:rsidP="00422ADD">
            <w:pPr>
              <w:jc w:val="center"/>
              <w:rPr>
                <w:rFonts w:ascii="Times New Roman" w:hAnsi="Times New Roman" w:cs="Times New Roman"/>
                <w:sz w:val="24"/>
                <w:szCs w:val="24"/>
              </w:rPr>
            </w:pPr>
            <w:r w:rsidRPr="00422ADD">
              <w:rPr>
                <w:rFonts w:ascii="Times New Roman" w:hAnsi="Times New Roman" w:cs="Times New Roman"/>
                <w:sz w:val="24"/>
                <w:szCs w:val="24"/>
              </w:rPr>
              <w:t>Not Applicable</w:t>
            </w:r>
          </w:p>
        </w:tc>
        <w:tc>
          <w:tcPr>
            <w:tcW w:w="778" w:type="pct"/>
            <w:noWrap/>
            <w:hideMark/>
          </w:tcPr>
          <w:p w14:paraId="47570E94" w14:textId="3E357BEA"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100.00%</w:t>
            </w:r>
          </w:p>
        </w:tc>
        <w:tc>
          <w:tcPr>
            <w:tcW w:w="844" w:type="pct"/>
            <w:noWrap/>
            <w:hideMark/>
          </w:tcPr>
          <w:p w14:paraId="71D71D87" w14:textId="32881B36"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N/A</w:t>
            </w:r>
          </w:p>
        </w:tc>
      </w:tr>
      <w:tr w:rsidR="00422ADD" w:rsidRPr="00EA2DC5" w14:paraId="101F32B4" w14:textId="77777777" w:rsidTr="00EA2DC5">
        <w:trPr>
          <w:trHeight w:val="315"/>
        </w:trPr>
        <w:tc>
          <w:tcPr>
            <w:tcW w:w="420" w:type="pct"/>
            <w:vMerge/>
            <w:hideMark/>
          </w:tcPr>
          <w:p w14:paraId="37F4D0C2" w14:textId="77777777" w:rsidR="00422ADD" w:rsidRPr="00EA2DC5" w:rsidRDefault="00422ADD" w:rsidP="00422ADD">
            <w:pPr>
              <w:rPr>
                <w:rFonts w:ascii="Times New Roman" w:hAnsi="Times New Roman" w:cs="Times New Roman"/>
                <w:b/>
                <w:bCs/>
                <w:sz w:val="24"/>
                <w:szCs w:val="24"/>
              </w:rPr>
            </w:pPr>
          </w:p>
        </w:tc>
        <w:tc>
          <w:tcPr>
            <w:tcW w:w="757" w:type="pct"/>
            <w:noWrap/>
            <w:hideMark/>
          </w:tcPr>
          <w:p w14:paraId="45F9774C" w14:textId="77777777" w:rsidR="00422ADD" w:rsidRPr="00EA2DC5" w:rsidRDefault="00422ADD" w:rsidP="00422ADD">
            <w:pPr>
              <w:rPr>
                <w:rFonts w:ascii="Times New Roman" w:hAnsi="Times New Roman" w:cs="Times New Roman"/>
                <w:b/>
                <w:bCs/>
                <w:sz w:val="24"/>
                <w:szCs w:val="24"/>
              </w:rPr>
            </w:pPr>
            <w:r w:rsidRPr="00EA2DC5">
              <w:rPr>
                <w:rFonts w:ascii="Times New Roman" w:hAnsi="Times New Roman" w:cs="Times New Roman"/>
                <w:b/>
                <w:bCs/>
                <w:sz w:val="24"/>
                <w:szCs w:val="24"/>
              </w:rPr>
              <w:t>Single + Child(ren)</w:t>
            </w:r>
          </w:p>
        </w:tc>
        <w:tc>
          <w:tcPr>
            <w:tcW w:w="814" w:type="pct"/>
            <w:noWrap/>
            <w:hideMark/>
          </w:tcPr>
          <w:p w14:paraId="0E6269C4" w14:textId="0E19B634"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 xml:space="preserve">$2,360.00 </w:t>
            </w:r>
          </w:p>
        </w:tc>
        <w:tc>
          <w:tcPr>
            <w:tcW w:w="642" w:type="pct"/>
            <w:noWrap/>
            <w:hideMark/>
          </w:tcPr>
          <w:p w14:paraId="70803ECB" w14:textId="77777777"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 xml:space="preserve">$2,360.00 </w:t>
            </w:r>
          </w:p>
        </w:tc>
        <w:tc>
          <w:tcPr>
            <w:tcW w:w="744" w:type="pct"/>
            <w:vMerge/>
            <w:hideMark/>
          </w:tcPr>
          <w:p w14:paraId="02F5F39A" w14:textId="77777777" w:rsidR="00422ADD" w:rsidRPr="00422ADD" w:rsidRDefault="00422ADD" w:rsidP="00422ADD">
            <w:pPr>
              <w:rPr>
                <w:rFonts w:ascii="Times New Roman" w:hAnsi="Times New Roman" w:cs="Times New Roman"/>
                <w:sz w:val="24"/>
                <w:szCs w:val="24"/>
              </w:rPr>
            </w:pPr>
          </w:p>
        </w:tc>
        <w:tc>
          <w:tcPr>
            <w:tcW w:w="778" w:type="pct"/>
            <w:noWrap/>
            <w:hideMark/>
          </w:tcPr>
          <w:p w14:paraId="308F062E" w14:textId="58273E63"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52.63%</w:t>
            </w:r>
          </w:p>
        </w:tc>
        <w:tc>
          <w:tcPr>
            <w:tcW w:w="844" w:type="pct"/>
            <w:noWrap/>
            <w:hideMark/>
          </w:tcPr>
          <w:p w14:paraId="79ECE522" w14:textId="022BAD1D"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47.37%</w:t>
            </w:r>
          </w:p>
        </w:tc>
      </w:tr>
      <w:tr w:rsidR="00422ADD" w:rsidRPr="00EA2DC5" w14:paraId="4B976850" w14:textId="77777777" w:rsidTr="00EA2DC5">
        <w:trPr>
          <w:trHeight w:val="315"/>
        </w:trPr>
        <w:tc>
          <w:tcPr>
            <w:tcW w:w="420" w:type="pct"/>
            <w:vMerge/>
            <w:hideMark/>
          </w:tcPr>
          <w:p w14:paraId="17E8E5DB" w14:textId="77777777" w:rsidR="00422ADD" w:rsidRPr="00EA2DC5" w:rsidRDefault="00422ADD" w:rsidP="00422ADD">
            <w:pPr>
              <w:rPr>
                <w:rFonts w:ascii="Times New Roman" w:hAnsi="Times New Roman" w:cs="Times New Roman"/>
                <w:b/>
                <w:bCs/>
                <w:sz w:val="24"/>
                <w:szCs w:val="24"/>
              </w:rPr>
            </w:pPr>
          </w:p>
        </w:tc>
        <w:tc>
          <w:tcPr>
            <w:tcW w:w="757" w:type="pct"/>
            <w:noWrap/>
            <w:hideMark/>
          </w:tcPr>
          <w:p w14:paraId="5CC6BA74" w14:textId="77777777" w:rsidR="00422ADD" w:rsidRPr="00EA2DC5" w:rsidRDefault="00422ADD" w:rsidP="00422ADD">
            <w:pPr>
              <w:rPr>
                <w:rFonts w:ascii="Times New Roman" w:hAnsi="Times New Roman" w:cs="Times New Roman"/>
                <w:b/>
                <w:bCs/>
                <w:sz w:val="24"/>
                <w:szCs w:val="24"/>
              </w:rPr>
            </w:pPr>
            <w:r w:rsidRPr="00EA2DC5">
              <w:rPr>
                <w:rFonts w:ascii="Times New Roman" w:hAnsi="Times New Roman" w:cs="Times New Roman"/>
                <w:b/>
                <w:bCs/>
                <w:sz w:val="24"/>
                <w:szCs w:val="24"/>
              </w:rPr>
              <w:t xml:space="preserve">Single + Spouse </w:t>
            </w:r>
          </w:p>
        </w:tc>
        <w:tc>
          <w:tcPr>
            <w:tcW w:w="814" w:type="pct"/>
            <w:noWrap/>
            <w:hideMark/>
          </w:tcPr>
          <w:p w14:paraId="4EEBE150" w14:textId="522DC692"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 xml:space="preserve">$2,608.00 </w:t>
            </w:r>
          </w:p>
        </w:tc>
        <w:tc>
          <w:tcPr>
            <w:tcW w:w="642" w:type="pct"/>
            <w:noWrap/>
            <w:hideMark/>
          </w:tcPr>
          <w:p w14:paraId="4A2F867D" w14:textId="77777777"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 xml:space="preserve">$2,608.00 </w:t>
            </w:r>
          </w:p>
        </w:tc>
        <w:tc>
          <w:tcPr>
            <w:tcW w:w="744" w:type="pct"/>
            <w:vMerge/>
            <w:hideMark/>
          </w:tcPr>
          <w:p w14:paraId="1C474DBE" w14:textId="77777777" w:rsidR="00422ADD" w:rsidRPr="00422ADD" w:rsidRDefault="00422ADD" w:rsidP="00422ADD">
            <w:pPr>
              <w:rPr>
                <w:rFonts w:ascii="Times New Roman" w:hAnsi="Times New Roman" w:cs="Times New Roman"/>
                <w:sz w:val="24"/>
                <w:szCs w:val="24"/>
              </w:rPr>
            </w:pPr>
          </w:p>
        </w:tc>
        <w:tc>
          <w:tcPr>
            <w:tcW w:w="778" w:type="pct"/>
            <w:noWrap/>
            <w:hideMark/>
          </w:tcPr>
          <w:p w14:paraId="767E2DD0" w14:textId="7FF8DF84"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47.62%</w:t>
            </w:r>
          </w:p>
        </w:tc>
        <w:tc>
          <w:tcPr>
            <w:tcW w:w="844" w:type="pct"/>
            <w:noWrap/>
            <w:hideMark/>
          </w:tcPr>
          <w:p w14:paraId="61B082D1" w14:textId="6C5967D4"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52.38%</w:t>
            </w:r>
          </w:p>
        </w:tc>
      </w:tr>
      <w:tr w:rsidR="00422ADD" w:rsidRPr="00EA2DC5" w14:paraId="0F99A9F8" w14:textId="77777777" w:rsidTr="00EA2DC5">
        <w:trPr>
          <w:trHeight w:val="330"/>
        </w:trPr>
        <w:tc>
          <w:tcPr>
            <w:tcW w:w="420" w:type="pct"/>
            <w:vMerge/>
            <w:hideMark/>
          </w:tcPr>
          <w:p w14:paraId="0A899D7B" w14:textId="77777777" w:rsidR="00422ADD" w:rsidRPr="00EA2DC5" w:rsidRDefault="00422ADD" w:rsidP="00422ADD">
            <w:pPr>
              <w:rPr>
                <w:rFonts w:ascii="Times New Roman" w:hAnsi="Times New Roman" w:cs="Times New Roman"/>
                <w:b/>
                <w:bCs/>
                <w:sz w:val="24"/>
                <w:szCs w:val="24"/>
              </w:rPr>
            </w:pPr>
          </w:p>
        </w:tc>
        <w:tc>
          <w:tcPr>
            <w:tcW w:w="757" w:type="pct"/>
            <w:noWrap/>
            <w:hideMark/>
          </w:tcPr>
          <w:p w14:paraId="5C6B380C" w14:textId="77777777" w:rsidR="00422ADD" w:rsidRPr="00EA2DC5" w:rsidRDefault="00422ADD" w:rsidP="00422ADD">
            <w:pPr>
              <w:rPr>
                <w:rFonts w:ascii="Times New Roman" w:hAnsi="Times New Roman" w:cs="Times New Roman"/>
                <w:b/>
                <w:bCs/>
                <w:sz w:val="24"/>
                <w:szCs w:val="24"/>
              </w:rPr>
            </w:pPr>
            <w:r w:rsidRPr="00EA2DC5">
              <w:rPr>
                <w:rFonts w:ascii="Times New Roman" w:hAnsi="Times New Roman" w:cs="Times New Roman"/>
                <w:b/>
                <w:bCs/>
                <w:sz w:val="24"/>
                <w:szCs w:val="24"/>
              </w:rPr>
              <w:t>Family</w:t>
            </w:r>
          </w:p>
        </w:tc>
        <w:tc>
          <w:tcPr>
            <w:tcW w:w="814" w:type="pct"/>
            <w:noWrap/>
            <w:hideMark/>
          </w:tcPr>
          <w:p w14:paraId="1851FF53" w14:textId="2CC54C09"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 xml:space="preserve">$3,726.00 </w:t>
            </w:r>
          </w:p>
        </w:tc>
        <w:tc>
          <w:tcPr>
            <w:tcW w:w="642" w:type="pct"/>
            <w:noWrap/>
            <w:hideMark/>
          </w:tcPr>
          <w:p w14:paraId="1CBCDA43" w14:textId="77777777"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 xml:space="preserve">$3,726.00 </w:t>
            </w:r>
          </w:p>
        </w:tc>
        <w:tc>
          <w:tcPr>
            <w:tcW w:w="744" w:type="pct"/>
            <w:vMerge/>
            <w:hideMark/>
          </w:tcPr>
          <w:p w14:paraId="140DFE48" w14:textId="77777777" w:rsidR="00422ADD" w:rsidRPr="00422ADD" w:rsidRDefault="00422ADD" w:rsidP="00422ADD">
            <w:pPr>
              <w:rPr>
                <w:rFonts w:ascii="Times New Roman" w:hAnsi="Times New Roman" w:cs="Times New Roman"/>
                <w:sz w:val="24"/>
                <w:szCs w:val="24"/>
              </w:rPr>
            </w:pPr>
          </w:p>
        </w:tc>
        <w:tc>
          <w:tcPr>
            <w:tcW w:w="778" w:type="pct"/>
            <w:noWrap/>
            <w:hideMark/>
          </w:tcPr>
          <w:p w14:paraId="77E0BDA2" w14:textId="0B0D4F18"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33.33%</w:t>
            </w:r>
          </w:p>
        </w:tc>
        <w:tc>
          <w:tcPr>
            <w:tcW w:w="844" w:type="pct"/>
            <w:noWrap/>
            <w:hideMark/>
          </w:tcPr>
          <w:p w14:paraId="03D7F9E0" w14:textId="4BB2227C" w:rsidR="00422ADD" w:rsidRPr="00422ADD" w:rsidRDefault="00422ADD" w:rsidP="00422ADD">
            <w:pPr>
              <w:rPr>
                <w:rFonts w:ascii="Times New Roman" w:hAnsi="Times New Roman" w:cs="Times New Roman"/>
                <w:sz w:val="24"/>
                <w:szCs w:val="24"/>
              </w:rPr>
            </w:pPr>
            <w:r w:rsidRPr="00422ADD">
              <w:rPr>
                <w:rFonts w:ascii="Times New Roman" w:hAnsi="Times New Roman" w:cs="Times New Roman"/>
                <w:sz w:val="24"/>
                <w:szCs w:val="24"/>
              </w:rPr>
              <w:t>66.67%</w:t>
            </w:r>
          </w:p>
        </w:tc>
      </w:tr>
    </w:tbl>
    <w:p w14:paraId="129CE9D1" w14:textId="6FD0AB32" w:rsidR="002E21A4" w:rsidRPr="00C80594" w:rsidRDefault="002E21A4" w:rsidP="008D2C8C">
      <w:pPr>
        <w:rPr>
          <w:rFonts w:ascii="Times New Roman" w:hAnsi="Times New Roman" w:cs="Times New Roman"/>
          <w:b/>
          <w:bCs/>
          <w:i/>
          <w:iCs/>
          <w:sz w:val="24"/>
          <w:szCs w:val="24"/>
          <w:u w:val="single"/>
        </w:rPr>
      </w:pPr>
      <w:r w:rsidRPr="00C80594">
        <w:rPr>
          <w:rFonts w:ascii="Times New Roman" w:hAnsi="Times New Roman" w:cs="Times New Roman"/>
          <w:b/>
          <w:bCs/>
          <w:i/>
          <w:iCs/>
          <w:sz w:val="24"/>
          <w:szCs w:val="24"/>
          <w:u w:val="single"/>
        </w:rPr>
        <w:t>Frequently Asked Questions:</w:t>
      </w:r>
    </w:p>
    <w:p w14:paraId="7705DC26" w14:textId="61E8ECDC" w:rsidR="00030F6D" w:rsidRPr="00C80594" w:rsidRDefault="00030F6D" w:rsidP="002E21A4">
      <w:pPr>
        <w:numPr>
          <w:ilvl w:val="0"/>
          <w:numId w:val="4"/>
        </w:numPr>
        <w:rPr>
          <w:rFonts w:ascii="Times New Roman" w:hAnsi="Times New Roman" w:cs="Times New Roman"/>
          <w:b/>
          <w:bCs/>
          <w:sz w:val="24"/>
          <w:szCs w:val="24"/>
        </w:rPr>
      </w:pPr>
      <w:r w:rsidRPr="00C80594">
        <w:rPr>
          <w:rFonts w:ascii="Times New Roman" w:hAnsi="Times New Roman" w:cs="Times New Roman"/>
          <w:b/>
          <w:bCs/>
          <w:sz w:val="24"/>
          <w:szCs w:val="24"/>
        </w:rPr>
        <w:t>Do I send the</w:t>
      </w:r>
      <w:r w:rsidR="00FD49E2" w:rsidRPr="00C80594">
        <w:rPr>
          <w:rFonts w:ascii="Times New Roman" w:hAnsi="Times New Roman" w:cs="Times New Roman"/>
          <w:b/>
          <w:bCs/>
          <w:sz w:val="24"/>
          <w:szCs w:val="24"/>
        </w:rPr>
        <w:t xml:space="preserve"> Healthcare </w:t>
      </w:r>
      <w:r w:rsidRPr="00C80594">
        <w:rPr>
          <w:rFonts w:ascii="Times New Roman" w:hAnsi="Times New Roman" w:cs="Times New Roman"/>
          <w:b/>
          <w:bCs/>
          <w:sz w:val="24"/>
          <w:szCs w:val="24"/>
        </w:rPr>
        <w:t xml:space="preserve">Subsidy Form to the postdoc office if the enrollment is for </w:t>
      </w:r>
      <w:proofErr w:type="gramStart"/>
      <w:r w:rsidRPr="00C80594">
        <w:rPr>
          <w:rFonts w:ascii="Times New Roman" w:hAnsi="Times New Roman" w:cs="Times New Roman"/>
          <w:b/>
          <w:bCs/>
          <w:sz w:val="24"/>
          <w:szCs w:val="24"/>
        </w:rPr>
        <w:t>Single</w:t>
      </w:r>
      <w:proofErr w:type="gramEnd"/>
      <w:r w:rsidRPr="00C80594">
        <w:rPr>
          <w:rFonts w:ascii="Times New Roman" w:hAnsi="Times New Roman" w:cs="Times New Roman"/>
          <w:b/>
          <w:bCs/>
          <w:sz w:val="24"/>
          <w:szCs w:val="24"/>
        </w:rPr>
        <w:t xml:space="preserve"> and the central fund will not be used?</w:t>
      </w:r>
    </w:p>
    <w:p w14:paraId="22C6ED9C" w14:textId="3FD3ADE8" w:rsidR="00030F6D" w:rsidRPr="00C80594" w:rsidRDefault="00030F6D" w:rsidP="00030F6D">
      <w:pPr>
        <w:ind w:left="720"/>
        <w:rPr>
          <w:rFonts w:ascii="Times New Roman" w:hAnsi="Times New Roman" w:cs="Times New Roman"/>
          <w:sz w:val="24"/>
          <w:szCs w:val="24"/>
        </w:rPr>
      </w:pPr>
      <w:r w:rsidRPr="00C80594">
        <w:rPr>
          <w:rFonts w:ascii="Times New Roman" w:hAnsi="Times New Roman" w:cs="Times New Roman"/>
          <w:sz w:val="24"/>
          <w:szCs w:val="24"/>
        </w:rPr>
        <w:t>No, you only submit the form to the postdoc office if the central fund COA is needed</w:t>
      </w:r>
      <w:r w:rsidR="00FD49E2" w:rsidRPr="00C80594">
        <w:rPr>
          <w:rFonts w:ascii="Times New Roman" w:hAnsi="Times New Roman" w:cs="Times New Roman"/>
          <w:sz w:val="24"/>
          <w:szCs w:val="24"/>
        </w:rPr>
        <w:t xml:space="preserve"> for Yale Stipend Paid PDFs.</w:t>
      </w:r>
    </w:p>
    <w:p w14:paraId="2EBF5A76" w14:textId="6922CC56" w:rsidR="002E21A4" w:rsidRPr="00C80594" w:rsidRDefault="002E21A4" w:rsidP="002E21A4">
      <w:pPr>
        <w:numPr>
          <w:ilvl w:val="0"/>
          <w:numId w:val="4"/>
        </w:numPr>
        <w:rPr>
          <w:rFonts w:ascii="Times New Roman" w:hAnsi="Times New Roman" w:cs="Times New Roman"/>
          <w:b/>
          <w:bCs/>
          <w:sz w:val="24"/>
          <w:szCs w:val="24"/>
        </w:rPr>
      </w:pPr>
      <w:r w:rsidRPr="00C80594">
        <w:rPr>
          <w:rFonts w:ascii="Times New Roman" w:hAnsi="Times New Roman" w:cs="Times New Roman"/>
          <w:b/>
          <w:bCs/>
          <w:sz w:val="24"/>
          <w:szCs w:val="24"/>
        </w:rPr>
        <w:t>How do Postdoc Fellows pay their insurance premium costs?</w:t>
      </w:r>
    </w:p>
    <w:p w14:paraId="7DFE2460" w14:textId="5F8934BB" w:rsidR="002E21A4" w:rsidRPr="00C80594" w:rsidRDefault="002E21A4" w:rsidP="002E21A4">
      <w:pPr>
        <w:ind w:left="720"/>
        <w:rPr>
          <w:rFonts w:ascii="Times New Roman" w:hAnsi="Times New Roman" w:cs="Times New Roman"/>
          <w:sz w:val="24"/>
          <w:szCs w:val="24"/>
        </w:rPr>
      </w:pPr>
      <w:r w:rsidRPr="00C80594">
        <w:rPr>
          <w:rFonts w:ascii="Times New Roman" w:hAnsi="Times New Roman" w:cs="Times New Roman"/>
          <w:sz w:val="24"/>
          <w:szCs w:val="24"/>
        </w:rPr>
        <w:t>The PDF subsidy is paid out and the premium cost is a post-tax deduction. The PDF sub will show up under “Earnings” and the health insurance premium will show up under “</w:t>
      </w:r>
      <w:proofErr w:type="gramStart"/>
      <w:r w:rsidRPr="00C80594">
        <w:rPr>
          <w:rFonts w:ascii="Times New Roman" w:hAnsi="Times New Roman" w:cs="Times New Roman"/>
          <w:sz w:val="24"/>
          <w:szCs w:val="24"/>
        </w:rPr>
        <w:t>Post-tax</w:t>
      </w:r>
      <w:proofErr w:type="gramEnd"/>
      <w:r w:rsidRPr="00C80594">
        <w:rPr>
          <w:rFonts w:ascii="Times New Roman" w:hAnsi="Times New Roman" w:cs="Times New Roman"/>
          <w:sz w:val="24"/>
          <w:szCs w:val="24"/>
        </w:rPr>
        <w:t xml:space="preserve"> deductions”. Ex. PDF enrolls in 202</w:t>
      </w:r>
      <w:r w:rsidR="00A54631" w:rsidRPr="00C80594">
        <w:rPr>
          <w:rFonts w:ascii="Times New Roman" w:hAnsi="Times New Roman" w:cs="Times New Roman"/>
          <w:sz w:val="24"/>
          <w:szCs w:val="24"/>
        </w:rPr>
        <w:t>4</w:t>
      </w:r>
      <w:r w:rsidRPr="00C80594">
        <w:rPr>
          <w:rFonts w:ascii="Times New Roman" w:hAnsi="Times New Roman" w:cs="Times New Roman"/>
          <w:sz w:val="24"/>
          <w:szCs w:val="24"/>
        </w:rPr>
        <w:t xml:space="preserve"> Yale Health Plan </w:t>
      </w:r>
      <w:r w:rsidR="00517AC7" w:rsidRPr="00C80594">
        <w:rPr>
          <w:rFonts w:ascii="Times New Roman" w:hAnsi="Times New Roman" w:cs="Times New Roman"/>
          <w:sz w:val="24"/>
          <w:szCs w:val="24"/>
        </w:rPr>
        <w:t>single</w:t>
      </w:r>
      <w:r w:rsidRPr="00C80594">
        <w:rPr>
          <w:rFonts w:ascii="Times New Roman" w:hAnsi="Times New Roman" w:cs="Times New Roman"/>
          <w:sz w:val="24"/>
          <w:szCs w:val="24"/>
        </w:rPr>
        <w:t xml:space="preserve">, the PDF </w:t>
      </w:r>
      <w:r w:rsidR="00517AC7" w:rsidRPr="00C80594">
        <w:rPr>
          <w:rFonts w:ascii="Times New Roman" w:hAnsi="Times New Roman" w:cs="Times New Roman"/>
          <w:sz w:val="24"/>
          <w:szCs w:val="24"/>
        </w:rPr>
        <w:t>sub plan + other</w:t>
      </w:r>
      <w:r w:rsidRPr="00C80594">
        <w:rPr>
          <w:rFonts w:ascii="Times New Roman" w:hAnsi="Times New Roman" w:cs="Times New Roman"/>
          <w:sz w:val="24"/>
          <w:szCs w:val="24"/>
        </w:rPr>
        <w:t xml:space="preserve"> is </w:t>
      </w:r>
      <w:r w:rsidR="00932EE8">
        <w:rPr>
          <w:rFonts w:ascii="Times New Roman" w:hAnsi="Times New Roman" w:cs="Times New Roman"/>
          <w:sz w:val="24"/>
          <w:szCs w:val="24"/>
        </w:rPr>
        <w:t>$1099.83,</w:t>
      </w:r>
      <w:r w:rsidRPr="00C80594">
        <w:rPr>
          <w:rFonts w:ascii="Times New Roman" w:hAnsi="Times New Roman" w:cs="Times New Roman"/>
          <w:sz w:val="24"/>
          <w:szCs w:val="24"/>
        </w:rPr>
        <w:t xml:space="preserve"> the post-tax deduction </w:t>
      </w:r>
      <w:r w:rsidR="00517AC7" w:rsidRPr="00C80594">
        <w:rPr>
          <w:rFonts w:ascii="Times New Roman" w:hAnsi="Times New Roman" w:cs="Times New Roman"/>
          <w:sz w:val="24"/>
          <w:szCs w:val="24"/>
        </w:rPr>
        <w:t xml:space="preserve">for YHP </w:t>
      </w:r>
      <w:r w:rsidR="00932EE8">
        <w:rPr>
          <w:rFonts w:ascii="Times New Roman" w:hAnsi="Times New Roman" w:cs="Times New Roman"/>
          <w:sz w:val="24"/>
          <w:szCs w:val="24"/>
        </w:rPr>
        <w:t>single</w:t>
      </w:r>
      <w:r w:rsidR="00517AC7" w:rsidRPr="00C80594">
        <w:rPr>
          <w:rFonts w:ascii="Times New Roman" w:hAnsi="Times New Roman" w:cs="Times New Roman"/>
          <w:sz w:val="24"/>
          <w:szCs w:val="24"/>
        </w:rPr>
        <w:t xml:space="preserve"> </w:t>
      </w:r>
      <w:r w:rsidRPr="00C80594">
        <w:rPr>
          <w:rFonts w:ascii="Times New Roman" w:hAnsi="Times New Roman" w:cs="Times New Roman"/>
          <w:sz w:val="24"/>
          <w:szCs w:val="24"/>
        </w:rPr>
        <w:t>is $</w:t>
      </w:r>
      <w:r w:rsidR="00A54631" w:rsidRPr="00C80594">
        <w:rPr>
          <w:rFonts w:ascii="Times New Roman" w:hAnsi="Times New Roman" w:cs="Times New Roman"/>
          <w:sz w:val="24"/>
          <w:szCs w:val="24"/>
        </w:rPr>
        <w:t>969</w:t>
      </w:r>
      <w:r w:rsidRPr="00C80594">
        <w:rPr>
          <w:rFonts w:ascii="Times New Roman" w:hAnsi="Times New Roman" w:cs="Times New Roman"/>
          <w:sz w:val="24"/>
          <w:szCs w:val="24"/>
        </w:rPr>
        <w:t xml:space="preserve">. </w:t>
      </w:r>
    </w:p>
    <w:p w14:paraId="725B6CB5" w14:textId="2DB8C0B4" w:rsidR="002E21A4" w:rsidRPr="00C80594" w:rsidRDefault="002E21A4" w:rsidP="002E21A4">
      <w:pPr>
        <w:numPr>
          <w:ilvl w:val="0"/>
          <w:numId w:val="6"/>
        </w:numPr>
        <w:rPr>
          <w:rFonts w:ascii="Times New Roman" w:hAnsi="Times New Roman" w:cs="Times New Roman"/>
          <w:b/>
          <w:bCs/>
          <w:sz w:val="24"/>
          <w:szCs w:val="24"/>
        </w:rPr>
      </w:pPr>
      <w:r w:rsidRPr="00C80594">
        <w:rPr>
          <w:rFonts w:ascii="Times New Roman" w:hAnsi="Times New Roman" w:cs="Times New Roman"/>
          <w:b/>
          <w:bCs/>
          <w:sz w:val="24"/>
          <w:szCs w:val="24"/>
        </w:rPr>
        <w:t xml:space="preserve">What if the department, faculty mentor or fellowship do not have funds to provide the subsidy in part or in whole?  </w:t>
      </w:r>
    </w:p>
    <w:p w14:paraId="38665BA8" w14:textId="744FE021" w:rsidR="002E21A4" w:rsidRPr="00C80594" w:rsidRDefault="002E21A4" w:rsidP="002E21A4">
      <w:pPr>
        <w:ind w:left="720"/>
        <w:rPr>
          <w:rStyle w:val="Hyperlink"/>
          <w:rFonts w:ascii="Times New Roman" w:hAnsi="Times New Roman" w:cs="Times New Roman"/>
          <w:sz w:val="24"/>
          <w:szCs w:val="24"/>
        </w:rPr>
      </w:pPr>
      <w:r w:rsidRPr="00C80594">
        <w:rPr>
          <w:rFonts w:ascii="Times New Roman" w:hAnsi="Times New Roman" w:cs="Times New Roman"/>
          <w:sz w:val="24"/>
          <w:szCs w:val="24"/>
        </w:rPr>
        <w:t xml:space="preserve">If the department, faculty mentor, or fellowship do not have funds to subsidize individual rates the Lead Admin or business office must submit a request confirming the lack of funds to the postdoc office. Requests will be reviewed on a case-by-case basis. </w:t>
      </w:r>
      <w:r w:rsidRPr="00C80594">
        <w:rPr>
          <w:rFonts w:ascii="Times New Roman" w:hAnsi="Times New Roman" w:cs="Times New Roman"/>
          <w:sz w:val="24"/>
          <w:szCs w:val="24"/>
          <w:u w:val="single"/>
        </w:rPr>
        <w:t xml:space="preserve">Please check the subsidy form is complete and provide a clear subject in the email line such “PDF Subsidy” when sending the email to </w:t>
      </w:r>
      <w:hyperlink r:id="rId14" w:history="1">
        <w:r w:rsidRPr="00C80594">
          <w:rPr>
            <w:rStyle w:val="Hyperlink"/>
            <w:rFonts w:ascii="Times New Roman" w:hAnsi="Times New Roman" w:cs="Times New Roman"/>
            <w:sz w:val="24"/>
            <w:szCs w:val="24"/>
          </w:rPr>
          <w:t>postdoc.affairs@yale.edu</w:t>
        </w:r>
      </w:hyperlink>
    </w:p>
    <w:p w14:paraId="06A467A7" w14:textId="5081A1D0" w:rsidR="00517AC7" w:rsidRPr="00C80594" w:rsidRDefault="00517AC7" w:rsidP="00517AC7">
      <w:pPr>
        <w:numPr>
          <w:ilvl w:val="0"/>
          <w:numId w:val="10"/>
        </w:numPr>
        <w:rPr>
          <w:rFonts w:ascii="Times New Roman" w:hAnsi="Times New Roman" w:cs="Times New Roman"/>
          <w:b/>
          <w:bCs/>
          <w:sz w:val="24"/>
          <w:szCs w:val="24"/>
        </w:rPr>
      </w:pPr>
      <w:r w:rsidRPr="00C80594">
        <w:rPr>
          <w:rFonts w:ascii="Times New Roman" w:hAnsi="Times New Roman" w:cs="Times New Roman"/>
          <w:b/>
          <w:bCs/>
          <w:sz w:val="24"/>
          <w:szCs w:val="24"/>
        </w:rPr>
        <w:lastRenderedPageBreak/>
        <w:t>Does this subsidy apply to</w:t>
      </w:r>
      <w:r w:rsidR="002453A0" w:rsidRPr="00C80594">
        <w:rPr>
          <w:rFonts w:ascii="Times New Roman" w:hAnsi="Times New Roman" w:cs="Times New Roman"/>
          <w:b/>
          <w:bCs/>
          <w:sz w:val="24"/>
          <w:szCs w:val="24"/>
        </w:rPr>
        <w:t xml:space="preserve"> Postgraduate Fellows,</w:t>
      </w:r>
      <w:r w:rsidRPr="00C80594">
        <w:rPr>
          <w:rFonts w:ascii="Times New Roman" w:hAnsi="Times New Roman" w:cs="Times New Roman"/>
          <w:b/>
          <w:bCs/>
          <w:sz w:val="24"/>
          <w:szCs w:val="24"/>
        </w:rPr>
        <w:t xml:space="preserve"> Hospital Resident or Clinical Fellows?</w:t>
      </w:r>
    </w:p>
    <w:p w14:paraId="6C293028" w14:textId="042F1696" w:rsidR="00517AC7" w:rsidRPr="00C80594" w:rsidRDefault="00517AC7" w:rsidP="00517AC7">
      <w:pPr>
        <w:ind w:left="720"/>
        <w:rPr>
          <w:rFonts w:ascii="Times New Roman" w:hAnsi="Times New Roman" w:cs="Times New Roman"/>
          <w:sz w:val="24"/>
          <w:szCs w:val="24"/>
        </w:rPr>
      </w:pPr>
      <w:r w:rsidRPr="00C80594">
        <w:rPr>
          <w:rFonts w:ascii="Times New Roman" w:hAnsi="Times New Roman" w:cs="Times New Roman"/>
          <w:sz w:val="24"/>
          <w:szCs w:val="24"/>
        </w:rPr>
        <w:t>No, this only applies to Postdoctoral Fellows with an appointment in a Yale academic unit</w:t>
      </w:r>
      <w:r w:rsidR="008024EC" w:rsidRPr="00C80594">
        <w:rPr>
          <w:rFonts w:ascii="Times New Roman" w:hAnsi="Times New Roman" w:cs="Times New Roman"/>
          <w:sz w:val="24"/>
          <w:szCs w:val="24"/>
        </w:rPr>
        <w:t xml:space="preserve">. Contact YSM Academic Affairs for the Clinical Fellow subsidy process. </w:t>
      </w:r>
    </w:p>
    <w:p w14:paraId="49D71845" w14:textId="77777777" w:rsidR="002E21A4" w:rsidRPr="00C80594" w:rsidRDefault="002E21A4" w:rsidP="002E21A4">
      <w:pPr>
        <w:numPr>
          <w:ilvl w:val="0"/>
          <w:numId w:val="6"/>
        </w:numPr>
        <w:rPr>
          <w:rFonts w:ascii="Times New Roman" w:hAnsi="Times New Roman" w:cs="Times New Roman"/>
          <w:b/>
          <w:bCs/>
          <w:sz w:val="24"/>
          <w:szCs w:val="24"/>
        </w:rPr>
      </w:pPr>
      <w:r w:rsidRPr="00C80594">
        <w:rPr>
          <w:rFonts w:ascii="Times New Roman" w:hAnsi="Times New Roman" w:cs="Times New Roman"/>
          <w:b/>
          <w:bCs/>
          <w:sz w:val="24"/>
          <w:szCs w:val="24"/>
        </w:rPr>
        <w:t>What is the anticipated turnaround time as J-1 scholars/family members are required to maintain specific health insurance coverage during their entire stay in the US?</w:t>
      </w:r>
    </w:p>
    <w:p w14:paraId="5BCAD98B" w14:textId="0975249F" w:rsidR="002E21A4" w:rsidRPr="00C80594" w:rsidRDefault="002E21A4" w:rsidP="002E21A4">
      <w:pPr>
        <w:ind w:left="720"/>
        <w:rPr>
          <w:rStyle w:val="Hyperlink"/>
          <w:rFonts w:ascii="Times New Roman" w:hAnsi="Times New Roman" w:cs="Times New Roman"/>
          <w:sz w:val="24"/>
          <w:szCs w:val="24"/>
        </w:rPr>
      </w:pPr>
      <w:r w:rsidRPr="45D7F58A">
        <w:rPr>
          <w:rFonts w:ascii="Times New Roman" w:hAnsi="Times New Roman" w:cs="Times New Roman"/>
          <w:sz w:val="24"/>
          <w:szCs w:val="24"/>
        </w:rPr>
        <w:t>The turnaround time will be less than 5 days for review and approval provided documentation and all information is complete. Please check the subsidy form is complete and provide a clear subject in the email line</w:t>
      </w:r>
      <w:r w:rsidR="10E7D48F" w:rsidRPr="45D7F58A">
        <w:rPr>
          <w:rFonts w:ascii="Times New Roman" w:hAnsi="Times New Roman" w:cs="Times New Roman"/>
          <w:sz w:val="24"/>
          <w:szCs w:val="24"/>
        </w:rPr>
        <w:t>,</w:t>
      </w:r>
      <w:r w:rsidRPr="45D7F58A">
        <w:rPr>
          <w:rFonts w:ascii="Times New Roman" w:hAnsi="Times New Roman" w:cs="Times New Roman"/>
          <w:sz w:val="24"/>
          <w:szCs w:val="24"/>
        </w:rPr>
        <w:t xml:space="preserve"> such “PDF Subsidy” when sending the email to </w:t>
      </w:r>
      <w:hyperlink r:id="rId15">
        <w:r w:rsidRPr="45D7F58A">
          <w:rPr>
            <w:rStyle w:val="Hyperlink"/>
            <w:rFonts w:ascii="Times New Roman" w:hAnsi="Times New Roman" w:cs="Times New Roman"/>
            <w:sz w:val="24"/>
            <w:szCs w:val="24"/>
          </w:rPr>
          <w:t>postdoc.affairs@yale.edu</w:t>
        </w:r>
      </w:hyperlink>
    </w:p>
    <w:p w14:paraId="10089878" w14:textId="77777777" w:rsidR="002E21A4" w:rsidRPr="00C80594" w:rsidRDefault="002E21A4" w:rsidP="002E21A4">
      <w:pPr>
        <w:numPr>
          <w:ilvl w:val="0"/>
          <w:numId w:val="8"/>
        </w:numPr>
        <w:rPr>
          <w:rFonts w:ascii="Times New Roman" w:hAnsi="Times New Roman" w:cs="Times New Roman"/>
          <w:b/>
          <w:bCs/>
          <w:sz w:val="24"/>
          <w:szCs w:val="24"/>
        </w:rPr>
      </w:pPr>
      <w:r w:rsidRPr="00C80594">
        <w:rPr>
          <w:rFonts w:ascii="Times New Roman" w:hAnsi="Times New Roman" w:cs="Times New Roman"/>
          <w:b/>
          <w:bCs/>
          <w:sz w:val="24"/>
          <w:szCs w:val="24"/>
        </w:rPr>
        <w:t>Individuals on J1 visas must have health insurance effective when they land in the US.  How does this work if they don’t start on a date different from the first of the month?</w:t>
      </w:r>
    </w:p>
    <w:p w14:paraId="34CDE772" w14:textId="77777777" w:rsidR="002E21A4" w:rsidRPr="00C80594" w:rsidRDefault="002E21A4" w:rsidP="002E21A4">
      <w:pPr>
        <w:ind w:left="720"/>
        <w:rPr>
          <w:rFonts w:ascii="Times New Roman" w:hAnsi="Times New Roman" w:cs="Times New Roman"/>
          <w:sz w:val="24"/>
          <w:szCs w:val="24"/>
        </w:rPr>
      </w:pPr>
      <w:r w:rsidRPr="00C80594">
        <w:rPr>
          <w:rFonts w:ascii="Times New Roman" w:hAnsi="Times New Roman" w:cs="Times New Roman"/>
          <w:sz w:val="24"/>
          <w:szCs w:val="24"/>
        </w:rPr>
        <w:t xml:space="preserve">They can use a private insurer plan for the time not covered by a Yale provided plan. The Office of International Students and Scholars has information on plans: </w:t>
      </w:r>
      <w:hyperlink r:id="rId16" w:history="1">
        <w:r w:rsidRPr="00C80594">
          <w:rPr>
            <w:rStyle w:val="Hyperlink"/>
            <w:rFonts w:ascii="Times New Roman" w:hAnsi="Times New Roman" w:cs="Times New Roman"/>
            <w:sz w:val="24"/>
            <w:szCs w:val="24"/>
          </w:rPr>
          <w:t>https://oiss.yale.edu/campus-community-life/for-students/health-wellness/health-care-coverage</w:t>
        </w:r>
      </w:hyperlink>
      <w:r w:rsidRPr="00C80594">
        <w:rPr>
          <w:rFonts w:ascii="Times New Roman" w:hAnsi="Times New Roman" w:cs="Times New Roman"/>
          <w:sz w:val="24"/>
          <w:szCs w:val="24"/>
        </w:rPr>
        <w:t xml:space="preserve"> </w:t>
      </w:r>
    </w:p>
    <w:p w14:paraId="5A34CE90" w14:textId="77777777" w:rsidR="002E21A4" w:rsidRPr="00C80594" w:rsidRDefault="002E21A4" w:rsidP="002E21A4">
      <w:pPr>
        <w:numPr>
          <w:ilvl w:val="0"/>
          <w:numId w:val="7"/>
        </w:numPr>
        <w:rPr>
          <w:rFonts w:ascii="Times New Roman" w:hAnsi="Times New Roman" w:cs="Times New Roman"/>
          <w:b/>
          <w:bCs/>
          <w:sz w:val="24"/>
          <w:szCs w:val="24"/>
        </w:rPr>
      </w:pPr>
      <w:r w:rsidRPr="00C80594">
        <w:rPr>
          <w:rFonts w:ascii="Times New Roman" w:hAnsi="Times New Roman" w:cs="Times New Roman"/>
          <w:b/>
          <w:bCs/>
          <w:sz w:val="24"/>
          <w:szCs w:val="24"/>
        </w:rPr>
        <w:t>If we have either a current PDF here, or one that is scheduled to come in 2023, and they have already provided proof of coverage under outside health insurance, are they all set or is there a form that needs to be completed?</w:t>
      </w:r>
    </w:p>
    <w:p w14:paraId="36E55576" w14:textId="77777777" w:rsidR="002E21A4" w:rsidRPr="00C80594" w:rsidRDefault="002E21A4" w:rsidP="002E21A4">
      <w:pPr>
        <w:ind w:left="720"/>
        <w:rPr>
          <w:rFonts w:ascii="Times New Roman" w:hAnsi="Times New Roman" w:cs="Times New Roman"/>
          <w:sz w:val="24"/>
          <w:szCs w:val="24"/>
        </w:rPr>
      </w:pPr>
      <w:r w:rsidRPr="00C80594">
        <w:rPr>
          <w:rFonts w:ascii="Times New Roman" w:hAnsi="Times New Roman" w:cs="Times New Roman"/>
          <w:sz w:val="24"/>
          <w:szCs w:val="24"/>
        </w:rPr>
        <w:t xml:space="preserve">You must inform them of the change with the option to enroll in Yale-provided plan. They may elect to waive enrollment in a Yale-provided plan. In that case, the department collects proof of coverage.  </w:t>
      </w:r>
    </w:p>
    <w:p w14:paraId="170C5FF8" w14:textId="77777777" w:rsidR="002E21A4" w:rsidRPr="00C80594" w:rsidRDefault="002E21A4" w:rsidP="002E21A4">
      <w:pPr>
        <w:numPr>
          <w:ilvl w:val="0"/>
          <w:numId w:val="5"/>
        </w:numPr>
        <w:rPr>
          <w:rFonts w:ascii="Times New Roman" w:hAnsi="Times New Roman" w:cs="Times New Roman"/>
          <w:b/>
          <w:bCs/>
          <w:sz w:val="24"/>
          <w:szCs w:val="24"/>
        </w:rPr>
      </w:pPr>
      <w:r w:rsidRPr="00C80594">
        <w:rPr>
          <w:rFonts w:ascii="Times New Roman" w:hAnsi="Times New Roman" w:cs="Times New Roman"/>
          <w:b/>
          <w:bCs/>
          <w:sz w:val="24"/>
          <w:szCs w:val="24"/>
        </w:rPr>
        <w:t>Should all postdoc fellows have the option of enrolling in a Yale provided plan and the option of obtaining their own external insurance &lt;if not covered by their external funding&gt;?</w:t>
      </w:r>
    </w:p>
    <w:p w14:paraId="50CA673D" w14:textId="77777777" w:rsidR="002E21A4" w:rsidRPr="00C80594" w:rsidRDefault="002E21A4" w:rsidP="002E21A4">
      <w:pPr>
        <w:ind w:left="720"/>
        <w:rPr>
          <w:rFonts w:ascii="Times New Roman" w:hAnsi="Times New Roman" w:cs="Times New Roman"/>
          <w:sz w:val="24"/>
          <w:szCs w:val="24"/>
        </w:rPr>
      </w:pPr>
      <w:r w:rsidRPr="00C80594">
        <w:rPr>
          <w:rFonts w:ascii="Times New Roman" w:hAnsi="Times New Roman" w:cs="Times New Roman"/>
          <w:sz w:val="24"/>
          <w:szCs w:val="24"/>
        </w:rPr>
        <w:t xml:space="preserve">Yes, all Postdoctoral Fellows are eligible for the insurance subsidy and should be given the option. </w:t>
      </w:r>
    </w:p>
    <w:p w14:paraId="7FE76733" w14:textId="77777777" w:rsidR="002E21A4" w:rsidRPr="00C80594" w:rsidRDefault="002E21A4" w:rsidP="002E21A4">
      <w:pPr>
        <w:numPr>
          <w:ilvl w:val="0"/>
          <w:numId w:val="9"/>
        </w:numPr>
        <w:rPr>
          <w:rFonts w:ascii="Times New Roman" w:hAnsi="Times New Roman" w:cs="Times New Roman"/>
          <w:b/>
          <w:bCs/>
          <w:sz w:val="24"/>
          <w:szCs w:val="24"/>
        </w:rPr>
      </w:pPr>
      <w:r w:rsidRPr="00C80594">
        <w:rPr>
          <w:rFonts w:ascii="Times New Roman" w:hAnsi="Times New Roman" w:cs="Times New Roman"/>
          <w:b/>
          <w:bCs/>
          <w:sz w:val="24"/>
          <w:szCs w:val="24"/>
        </w:rPr>
        <w:t xml:space="preserve">What is covered for PDF under a Yale-provided plan? </w:t>
      </w:r>
    </w:p>
    <w:p w14:paraId="6B6EF9C6" w14:textId="681E1351" w:rsidR="002E21A4" w:rsidRPr="00C80594" w:rsidRDefault="002E21A4" w:rsidP="002E21A4">
      <w:pPr>
        <w:ind w:left="720"/>
        <w:rPr>
          <w:rFonts w:ascii="Times New Roman" w:hAnsi="Times New Roman" w:cs="Times New Roman"/>
          <w:sz w:val="24"/>
          <w:szCs w:val="24"/>
        </w:rPr>
      </w:pPr>
      <w:r w:rsidRPr="00C80594">
        <w:rPr>
          <w:rFonts w:ascii="Times New Roman" w:hAnsi="Times New Roman" w:cs="Times New Roman"/>
          <w:sz w:val="24"/>
          <w:szCs w:val="24"/>
        </w:rPr>
        <w:t xml:space="preserve">Coverage details are here: </w:t>
      </w:r>
      <w:hyperlink r:id="rId17" w:history="1">
        <w:r w:rsidR="00C80594" w:rsidRPr="00C80594">
          <w:rPr>
            <w:rStyle w:val="Hyperlink"/>
            <w:rFonts w:ascii="Times New Roman" w:hAnsi="Times New Roman" w:cs="Times New Roman"/>
            <w:sz w:val="24"/>
            <w:szCs w:val="24"/>
          </w:rPr>
          <w:t>https://your.yale.edu/work-yale/benefits/benefits-enrollment-2024/postdoctoral-fellows-and-hospital-residents-benefits</w:t>
        </w:r>
      </w:hyperlink>
      <w:r w:rsidR="00C80594" w:rsidRPr="00C80594">
        <w:rPr>
          <w:rFonts w:ascii="Times New Roman" w:hAnsi="Times New Roman" w:cs="Times New Roman"/>
          <w:sz w:val="24"/>
          <w:szCs w:val="24"/>
        </w:rPr>
        <w:t xml:space="preserve"> </w:t>
      </w:r>
    </w:p>
    <w:sectPr w:rsidR="002E21A4" w:rsidRPr="00C80594" w:rsidSect="004020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B83DC9"/>
    <w:multiLevelType w:val="hybridMultilevel"/>
    <w:tmpl w:val="F44E1C12"/>
    <w:lvl w:ilvl="0" w:tplc="48D6BF3C">
      <w:start w:val="1"/>
      <w:numFmt w:val="decimal"/>
      <w:lvlText w:val="%1."/>
      <w:lvlJc w:val="left"/>
      <w:pPr>
        <w:tabs>
          <w:tab w:val="num" w:pos="720"/>
        </w:tabs>
        <w:ind w:left="720" w:hanging="360"/>
      </w:pPr>
    </w:lvl>
    <w:lvl w:ilvl="1" w:tplc="064E2146" w:tentative="1">
      <w:start w:val="1"/>
      <w:numFmt w:val="decimal"/>
      <w:lvlText w:val="%2."/>
      <w:lvlJc w:val="left"/>
      <w:pPr>
        <w:tabs>
          <w:tab w:val="num" w:pos="1440"/>
        </w:tabs>
        <w:ind w:left="1440" w:hanging="360"/>
      </w:pPr>
    </w:lvl>
    <w:lvl w:ilvl="2" w:tplc="CDBE9CC2" w:tentative="1">
      <w:start w:val="1"/>
      <w:numFmt w:val="decimal"/>
      <w:lvlText w:val="%3."/>
      <w:lvlJc w:val="left"/>
      <w:pPr>
        <w:tabs>
          <w:tab w:val="num" w:pos="2160"/>
        </w:tabs>
        <w:ind w:left="2160" w:hanging="360"/>
      </w:pPr>
    </w:lvl>
    <w:lvl w:ilvl="3" w:tplc="479E03B6" w:tentative="1">
      <w:start w:val="1"/>
      <w:numFmt w:val="decimal"/>
      <w:lvlText w:val="%4."/>
      <w:lvlJc w:val="left"/>
      <w:pPr>
        <w:tabs>
          <w:tab w:val="num" w:pos="2880"/>
        </w:tabs>
        <w:ind w:left="2880" w:hanging="360"/>
      </w:pPr>
    </w:lvl>
    <w:lvl w:ilvl="4" w:tplc="B706DA84" w:tentative="1">
      <w:start w:val="1"/>
      <w:numFmt w:val="decimal"/>
      <w:lvlText w:val="%5."/>
      <w:lvlJc w:val="left"/>
      <w:pPr>
        <w:tabs>
          <w:tab w:val="num" w:pos="3600"/>
        </w:tabs>
        <w:ind w:left="3600" w:hanging="360"/>
      </w:pPr>
    </w:lvl>
    <w:lvl w:ilvl="5" w:tplc="7BE80F78" w:tentative="1">
      <w:start w:val="1"/>
      <w:numFmt w:val="decimal"/>
      <w:lvlText w:val="%6."/>
      <w:lvlJc w:val="left"/>
      <w:pPr>
        <w:tabs>
          <w:tab w:val="num" w:pos="4320"/>
        </w:tabs>
        <w:ind w:left="4320" w:hanging="360"/>
      </w:pPr>
    </w:lvl>
    <w:lvl w:ilvl="6" w:tplc="AE86BEFC" w:tentative="1">
      <w:start w:val="1"/>
      <w:numFmt w:val="decimal"/>
      <w:lvlText w:val="%7."/>
      <w:lvlJc w:val="left"/>
      <w:pPr>
        <w:tabs>
          <w:tab w:val="num" w:pos="5040"/>
        </w:tabs>
        <w:ind w:left="5040" w:hanging="360"/>
      </w:pPr>
    </w:lvl>
    <w:lvl w:ilvl="7" w:tplc="758298E0" w:tentative="1">
      <w:start w:val="1"/>
      <w:numFmt w:val="decimal"/>
      <w:lvlText w:val="%8."/>
      <w:lvlJc w:val="left"/>
      <w:pPr>
        <w:tabs>
          <w:tab w:val="num" w:pos="5760"/>
        </w:tabs>
        <w:ind w:left="5760" w:hanging="360"/>
      </w:pPr>
    </w:lvl>
    <w:lvl w:ilvl="8" w:tplc="646840B4" w:tentative="1">
      <w:start w:val="1"/>
      <w:numFmt w:val="decimal"/>
      <w:lvlText w:val="%9."/>
      <w:lvlJc w:val="left"/>
      <w:pPr>
        <w:tabs>
          <w:tab w:val="num" w:pos="6480"/>
        </w:tabs>
        <w:ind w:left="6480" w:hanging="360"/>
      </w:pPr>
    </w:lvl>
  </w:abstractNum>
  <w:abstractNum w:abstractNumId="2" w15:restartNumberingAfterBreak="0">
    <w:nsid w:val="24BC0ABE"/>
    <w:multiLevelType w:val="hybridMultilevel"/>
    <w:tmpl w:val="9C7CB28C"/>
    <w:lvl w:ilvl="0" w:tplc="216EEB4A">
      <w:start w:val="1"/>
      <w:numFmt w:val="decimal"/>
      <w:lvlText w:val="%1."/>
      <w:lvlJc w:val="left"/>
      <w:pPr>
        <w:tabs>
          <w:tab w:val="num" w:pos="720"/>
        </w:tabs>
        <w:ind w:left="720" w:hanging="360"/>
      </w:pPr>
    </w:lvl>
    <w:lvl w:ilvl="1" w:tplc="3E246476" w:tentative="1">
      <w:start w:val="1"/>
      <w:numFmt w:val="decimal"/>
      <w:lvlText w:val="%2."/>
      <w:lvlJc w:val="left"/>
      <w:pPr>
        <w:tabs>
          <w:tab w:val="num" w:pos="1440"/>
        </w:tabs>
        <w:ind w:left="1440" w:hanging="360"/>
      </w:pPr>
    </w:lvl>
    <w:lvl w:ilvl="2" w:tplc="89D09B76" w:tentative="1">
      <w:start w:val="1"/>
      <w:numFmt w:val="decimal"/>
      <w:lvlText w:val="%3."/>
      <w:lvlJc w:val="left"/>
      <w:pPr>
        <w:tabs>
          <w:tab w:val="num" w:pos="2160"/>
        </w:tabs>
        <w:ind w:left="2160" w:hanging="360"/>
      </w:pPr>
    </w:lvl>
    <w:lvl w:ilvl="3" w:tplc="818426E0" w:tentative="1">
      <w:start w:val="1"/>
      <w:numFmt w:val="decimal"/>
      <w:lvlText w:val="%4."/>
      <w:lvlJc w:val="left"/>
      <w:pPr>
        <w:tabs>
          <w:tab w:val="num" w:pos="2880"/>
        </w:tabs>
        <w:ind w:left="2880" w:hanging="360"/>
      </w:pPr>
    </w:lvl>
    <w:lvl w:ilvl="4" w:tplc="E63AE924" w:tentative="1">
      <w:start w:val="1"/>
      <w:numFmt w:val="decimal"/>
      <w:lvlText w:val="%5."/>
      <w:lvlJc w:val="left"/>
      <w:pPr>
        <w:tabs>
          <w:tab w:val="num" w:pos="3600"/>
        </w:tabs>
        <w:ind w:left="3600" w:hanging="360"/>
      </w:pPr>
    </w:lvl>
    <w:lvl w:ilvl="5" w:tplc="9F6A2BE0" w:tentative="1">
      <w:start w:val="1"/>
      <w:numFmt w:val="decimal"/>
      <w:lvlText w:val="%6."/>
      <w:lvlJc w:val="left"/>
      <w:pPr>
        <w:tabs>
          <w:tab w:val="num" w:pos="4320"/>
        </w:tabs>
        <w:ind w:left="4320" w:hanging="360"/>
      </w:pPr>
    </w:lvl>
    <w:lvl w:ilvl="6" w:tplc="9A3A184A" w:tentative="1">
      <w:start w:val="1"/>
      <w:numFmt w:val="decimal"/>
      <w:lvlText w:val="%7."/>
      <w:lvlJc w:val="left"/>
      <w:pPr>
        <w:tabs>
          <w:tab w:val="num" w:pos="5040"/>
        </w:tabs>
        <w:ind w:left="5040" w:hanging="360"/>
      </w:pPr>
    </w:lvl>
    <w:lvl w:ilvl="7" w:tplc="5774551C" w:tentative="1">
      <w:start w:val="1"/>
      <w:numFmt w:val="decimal"/>
      <w:lvlText w:val="%8."/>
      <w:lvlJc w:val="left"/>
      <w:pPr>
        <w:tabs>
          <w:tab w:val="num" w:pos="5760"/>
        </w:tabs>
        <w:ind w:left="5760" w:hanging="360"/>
      </w:pPr>
    </w:lvl>
    <w:lvl w:ilvl="8" w:tplc="8BF812CE" w:tentative="1">
      <w:start w:val="1"/>
      <w:numFmt w:val="decimal"/>
      <w:lvlText w:val="%9."/>
      <w:lvlJc w:val="left"/>
      <w:pPr>
        <w:tabs>
          <w:tab w:val="num" w:pos="6480"/>
        </w:tabs>
        <w:ind w:left="6480" w:hanging="360"/>
      </w:pPr>
    </w:lvl>
  </w:abstractNum>
  <w:abstractNum w:abstractNumId="3" w15:restartNumberingAfterBreak="0">
    <w:nsid w:val="30422121"/>
    <w:multiLevelType w:val="hybridMultilevel"/>
    <w:tmpl w:val="65223CB6"/>
    <w:lvl w:ilvl="0" w:tplc="84507C10">
      <w:start w:val="2"/>
      <w:numFmt w:val="decimal"/>
      <w:lvlText w:val="%1."/>
      <w:lvlJc w:val="left"/>
      <w:pPr>
        <w:tabs>
          <w:tab w:val="num" w:pos="720"/>
        </w:tabs>
        <w:ind w:left="720" w:hanging="360"/>
      </w:pPr>
    </w:lvl>
    <w:lvl w:ilvl="1" w:tplc="E8E2ECD2" w:tentative="1">
      <w:start w:val="1"/>
      <w:numFmt w:val="decimal"/>
      <w:lvlText w:val="%2."/>
      <w:lvlJc w:val="left"/>
      <w:pPr>
        <w:tabs>
          <w:tab w:val="num" w:pos="1440"/>
        </w:tabs>
        <w:ind w:left="1440" w:hanging="360"/>
      </w:pPr>
    </w:lvl>
    <w:lvl w:ilvl="2" w:tplc="C8F0456A" w:tentative="1">
      <w:start w:val="1"/>
      <w:numFmt w:val="decimal"/>
      <w:lvlText w:val="%3."/>
      <w:lvlJc w:val="left"/>
      <w:pPr>
        <w:tabs>
          <w:tab w:val="num" w:pos="2160"/>
        </w:tabs>
        <w:ind w:left="2160" w:hanging="360"/>
      </w:pPr>
    </w:lvl>
    <w:lvl w:ilvl="3" w:tplc="7DA6B7FC" w:tentative="1">
      <w:start w:val="1"/>
      <w:numFmt w:val="decimal"/>
      <w:lvlText w:val="%4."/>
      <w:lvlJc w:val="left"/>
      <w:pPr>
        <w:tabs>
          <w:tab w:val="num" w:pos="2880"/>
        </w:tabs>
        <w:ind w:left="2880" w:hanging="360"/>
      </w:pPr>
    </w:lvl>
    <w:lvl w:ilvl="4" w:tplc="BC4093A2" w:tentative="1">
      <w:start w:val="1"/>
      <w:numFmt w:val="decimal"/>
      <w:lvlText w:val="%5."/>
      <w:lvlJc w:val="left"/>
      <w:pPr>
        <w:tabs>
          <w:tab w:val="num" w:pos="3600"/>
        </w:tabs>
        <w:ind w:left="3600" w:hanging="360"/>
      </w:pPr>
    </w:lvl>
    <w:lvl w:ilvl="5" w:tplc="2FE6F0A6" w:tentative="1">
      <w:start w:val="1"/>
      <w:numFmt w:val="decimal"/>
      <w:lvlText w:val="%6."/>
      <w:lvlJc w:val="left"/>
      <w:pPr>
        <w:tabs>
          <w:tab w:val="num" w:pos="4320"/>
        </w:tabs>
        <w:ind w:left="4320" w:hanging="360"/>
      </w:pPr>
    </w:lvl>
    <w:lvl w:ilvl="6" w:tplc="CD3E6FCA" w:tentative="1">
      <w:start w:val="1"/>
      <w:numFmt w:val="decimal"/>
      <w:lvlText w:val="%7."/>
      <w:lvlJc w:val="left"/>
      <w:pPr>
        <w:tabs>
          <w:tab w:val="num" w:pos="5040"/>
        </w:tabs>
        <w:ind w:left="5040" w:hanging="360"/>
      </w:pPr>
    </w:lvl>
    <w:lvl w:ilvl="7" w:tplc="3814DE8C" w:tentative="1">
      <w:start w:val="1"/>
      <w:numFmt w:val="decimal"/>
      <w:lvlText w:val="%8."/>
      <w:lvlJc w:val="left"/>
      <w:pPr>
        <w:tabs>
          <w:tab w:val="num" w:pos="5760"/>
        </w:tabs>
        <w:ind w:left="5760" w:hanging="360"/>
      </w:pPr>
    </w:lvl>
    <w:lvl w:ilvl="8" w:tplc="3F366672" w:tentative="1">
      <w:start w:val="1"/>
      <w:numFmt w:val="decimal"/>
      <w:lvlText w:val="%9."/>
      <w:lvlJc w:val="left"/>
      <w:pPr>
        <w:tabs>
          <w:tab w:val="num" w:pos="6480"/>
        </w:tabs>
        <w:ind w:left="6480" w:hanging="360"/>
      </w:pPr>
    </w:lvl>
  </w:abstractNum>
  <w:abstractNum w:abstractNumId="4" w15:restartNumberingAfterBreak="0">
    <w:nsid w:val="37474E82"/>
    <w:multiLevelType w:val="multilevel"/>
    <w:tmpl w:val="0B922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76D45"/>
    <w:multiLevelType w:val="multilevel"/>
    <w:tmpl w:val="6212A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0A5A8C"/>
    <w:multiLevelType w:val="hybridMultilevel"/>
    <w:tmpl w:val="054449AA"/>
    <w:lvl w:ilvl="0" w:tplc="87347FD8">
      <w:start w:val="1"/>
      <w:numFmt w:val="decimal"/>
      <w:lvlText w:val="%1."/>
      <w:lvlJc w:val="left"/>
      <w:pPr>
        <w:tabs>
          <w:tab w:val="num" w:pos="720"/>
        </w:tabs>
        <w:ind w:left="720" w:hanging="360"/>
      </w:pPr>
    </w:lvl>
    <w:lvl w:ilvl="1" w:tplc="E60C060C" w:tentative="1">
      <w:start w:val="1"/>
      <w:numFmt w:val="decimal"/>
      <w:lvlText w:val="%2."/>
      <w:lvlJc w:val="left"/>
      <w:pPr>
        <w:tabs>
          <w:tab w:val="num" w:pos="1440"/>
        </w:tabs>
        <w:ind w:left="1440" w:hanging="360"/>
      </w:pPr>
    </w:lvl>
    <w:lvl w:ilvl="2" w:tplc="4EE28E82" w:tentative="1">
      <w:start w:val="1"/>
      <w:numFmt w:val="decimal"/>
      <w:lvlText w:val="%3."/>
      <w:lvlJc w:val="left"/>
      <w:pPr>
        <w:tabs>
          <w:tab w:val="num" w:pos="2160"/>
        </w:tabs>
        <w:ind w:left="2160" w:hanging="360"/>
      </w:pPr>
    </w:lvl>
    <w:lvl w:ilvl="3" w:tplc="826C02EC" w:tentative="1">
      <w:start w:val="1"/>
      <w:numFmt w:val="decimal"/>
      <w:lvlText w:val="%4."/>
      <w:lvlJc w:val="left"/>
      <w:pPr>
        <w:tabs>
          <w:tab w:val="num" w:pos="2880"/>
        </w:tabs>
        <w:ind w:left="2880" w:hanging="360"/>
      </w:pPr>
    </w:lvl>
    <w:lvl w:ilvl="4" w:tplc="664E582C" w:tentative="1">
      <w:start w:val="1"/>
      <w:numFmt w:val="decimal"/>
      <w:lvlText w:val="%5."/>
      <w:lvlJc w:val="left"/>
      <w:pPr>
        <w:tabs>
          <w:tab w:val="num" w:pos="3600"/>
        </w:tabs>
        <w:ind w:left="3600" w:hanging="360"/>
      </w:pPr>
    </w:lvl>
    <w:lvl w:ilvl="5" w:tplc="FA02D5FA" w:tentative="1">
      <w:start w:val="1"/>
      <w:numFmt w:val="decimal"/>
      <w:lvlText w:val="%6."/>
      <w:lvlJc w:val="left"/>
      <w:pPr>
        <w:tabs>
          <w:tab w:val="num" w:pos="4320"/>
        </w:tabs>
        <w:ind w:left="4320" w:hanging="360"/>
      </w:pPr>
    </w:lvl>
    <w:lvl w:ilvl="6" w:tplc="55481280" w:tentative="1">
      <w:start w:val="1"/>
      <w:numFmt w:val="decimal"/>
      <w:lvlText w:val="%7."/>
      <w:lvlJc w:val="left"/>
      <w:pPr>
        <w:tabs>
          <w:tab w:val="num" w:pos="5040"/>
        </w:tabs>
        <w:ind w:left="5040" w:hanging="360"/>
      </w:pPr>
    </w:lvl>
    <w:lvl w:ilvl="7" w:tplc="3C66A478" w:tentative="1">
      <w:start w:val="1"/>
      <w:numFmt w:val="decimal"/>
      <w:lvlText w:val="%8."/>
      <w:lvlJc w:val="left"/>
      <w:pPr>
        <w:tabs>
          <w:tab w:val="num" w:pos="5760"/>
        </w:tabs>
        <w:ind w:left="5760" w:hanging="360"/>
      </w:pPr>
    </w:lvl>
    <w:lvl w:ilvl="8" w:tplc="13BEAB80" w:tentative="1">
      <w:start w:val="1"/>
      <w:numFmt w:val="decimal"/>
      <w:lvlText w:val="%9."/>
      <w:lvlJc w:val="left"/>
      <w:pPr>
        <w:tabs>
          <w:tab w:val="num" w:pos="6480"/>
        </w:tabs>
        <w:ind w:left="6480" w:hanging="360"/>
      </w:pPr>
    </w:lvl>
  </w:abstractNum>
  <w:abstractNum w:abstractNumId="7" w15:restartNumberingAfterBreak="0">
    <w:nsid w:val="609E61E2"/>
    <w:multiLevelType w:val="multilevel"/>
    <w:tmpl w:val="C44C3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116E8"/>
    <w:multiLevelType w:val="multilevel"/>
    <w:tmpl w:val="F5044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A60AFB"/>
    <w:multiLevelType w:val="multilevel"/>
    <w:tmpl w:val="F7BEB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DA7884"/>
    <w:multiLevelType w:val="multilevel"/>
    <w:tmpl w:val="62D60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67099"/>
    <w:multiLevelType w:val="multilevel"/>
    <w:tmpl w:val="FA64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0976873">
    <w:abstractNumId w:val="0"/>
  </w:num>
  <w:num w:numId="2" w16cid:durableId="1471896232">
    <w:abstractNumId w:val="6"/>
  </w:num>
  <w:num w:numId="3" w16cid:durableId="612711568">
    <w:abstractNumId w:val="3"/>
  </w:num>
  <w:num w:numId="4" w16cid:durableId="913248294">
    <w:abstractNumId w:val="8"/>
  </w:num>
  <w:num w:numId="5" w16cid:durableId="709571745">
    <w:abstractNumId w:val="7"/>
  </w:num>
  <w:num w:numId="6" w16cid:durableId="1175412320">
    <w:abstractNumId w:val="4"/>
  </w:num>
  <w:num w:numId="7" w16cid:durableId="1464271918">
    <w:abstractNumId w:val="9"/>
  </w:num>
  <w:num w:numId="8" w16cid:durableId="2118215842">
    <w:abstractNumId w:val="11"/>
  </w:num>
  <w:num w:numId="9" w16cid:durableId="1675647580">
    <w:abstractNumId w:val="5"/>
  </w:num>
  <w:num w:numId="10" w16cid:durableId="1435511874">
    <w:abstractNumId w:val="10"/>
  </w:num>
  <w:num w:numId="11" w16cid:durableId="1604679785">
    <w:abstractNumId w:val="2"/>
  </w:num>
  <w:num w:numId="12" w16cid:durableId="1875536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8C"/>
    <w:rsid w:val="00030F6D"/>
    <w:rsid w:val="00051CA4"/>
    <w:rsid w:val="00070EFC"/>
    <w:rsid w:val="000747B6"/>
    <w:rsid w:val="00075245"/>
    <w:rsid w:val="000B0D56"/>
    <w:rsid w:val="000B6B70"/>
    <w:rsid w:val="000E60B0"/>
    <w:rsid w:val="001A7189"/>
    <w:rsid w:val="001B7070"/>
    <w:rsid w:val="001F724A"/>
    <w:rsid w:val="00240F1B"/>
    <w:rsid w:val="002453A0"/>
    <w:rsid w:val="002732D1"/>
    <w:rsid w:val="002736A3"/>
    <w:rsid w:val="002E21A4"/>
    <w:rsid w:val="00340445"/>
    <w:rsid w:val="00384FF6"/>
    <w:rsid w:val="003E29EF"/>
    <w:rsid w:val="00401599"/>
    <w:rsid w:val="00402061"/>
    <w:rsid w:val="004025AC"/>
    <w:rsid w:val="00402A08"/>
    <w:rsid w:val="00414D12"/>
    <w:rsid w:val="00422ADD"/>
    <w:rsid w:val="00437C64"/>
    <w:rsid w:val="004D6221"/>
    <w:rsid w:val="00517AC7"/>
    <w:rsid w:val="005638DC"/>
    <w:rsid w:val="0056761B"/>
    <w:rsid w:val="005A0146"/>
    <w:rsid w:val="005D6C12"/>
    <w:rsid w:val="00681981"/>
    <w:rsid w:val="007F387D"/>
    <w:rsid w:val="008024EC"/>
    <w:rsid w:val="00816E46"/>
    <w:rsid w:val="008A4DDC"/>
    <w:rsid w:val="008D2C8C"/>
    <w:rsid w:val="008F26D3"/>
    <w:rsid w:val="00932EE8"/>
    <w:rsid w:val="00981AA1"/>
    <w:rsid w:val="009D2191"/>
    <w:rsid w:val="009D27BE"/>
    <w:rsid w:val="009F4391"/>
    <w:rsid w:val="00A54631"/>
    <w:rsid w:val="00AA5EFF"/>
    <w:rsid w:val="00C13420"/>
    <w:rsid w:val="00C27C4B"/>
    <w:rsid w:val="00C80594"/>
    <w:rsid w:val="00CC60CF"/>
    <w:rsid w:val="00D00864"/>
    <w:rsid w:val="00D61767"/>
    <w:rsid w:val="00D87EDD"/>
    <w:rsid w:val="00D95082"/>
    <w:rsid w:val="00E532E7"/>
    <w:rsid w:val="00EA2DC5"/>
    <w:rsid w:val="00EA63C1"/>
    <w:rsid w:val="00F30F61"/>
    <w:rsid w:val="00FD49E2"/>
    <w:rsid w:val="10E7D48F"/>
    <w:rsid w:val="32CBAF2F"/>
    <w:rsid w:val="45D7F58A"/>
    <w:rsid w:val="56CE9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2C3C"/>
  <w15:chartTrackingRefBased/>
  <w15:docId w15:val="{5009EE7B-5BF8-4DEC-B5E1-EE437A64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C8C"/>
    <w:rPr>
      <w:color w:val="0563C1" w:themeColor="hyperlink"/>
      <w:u w:val="single"/>
    </w:rPr>
  </w:style>
  <w:style w:type="character" w:styleId="UnresolvedMention">
    <w:name w:val="Unresolved Mention"/>
    <w:basedOn w:val="DefaultParagraphFont"/>
    <w:uiPriority w:val="99"/>
    <w:semiHidden/>
    <w:unhideWhenUsed/>
    <w:rsid w:val="008D2C8C"/>
    <w:rPr>
      <w:color w:val="605E5C"/>
      <w:shd w:val="clear" w:color="auto" w:fill="E1DFDD"/>
    </w:rPr>
  </w:style>
  <w:style w:type="paragraph" w:styleId="NormalWeb">
    <w:name w:val="Normal (Web)"/>
    <w:basedOn w:val="Normal"/>
    <w:uiPriority w:val="99"/>
    <w:semiHidden/>
    <w:unhideWhenUsed/>
    <w:rsid w:val="008D2C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189"/>
    <w:rPr>
      <w:color w:val="954F72" w:themeColor="followedHyperlink"/>
      <w:u w:val="single"/>
    </w:rPr>
  </w:style>
  <w:style w:type="table" w:styleId="TableGrid">
    <w:name w:val="Table Grid"/>
    <w:basedOn w:val="TableNormal"/>
    <w:uiPriority w:val="39"/>
    <w:rsid w:val="000B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7459">
      <w:bodyDiv w:val="1"/>
      <w:marLeft w:val="0"/>
      <w:marRight w:val="0"/>
      <w:marTop w:val="0"/>
      <w:marBottom w:val="0"/>
      <w:divBdr>
        <w:top w:val="none" w:sz="0" w:space="0" w:color="auto"/>
        <w:left w:val="none" w:sz="0" w:space="0" w:color="auto"/>
        <w:bottom w:val="none" w:sz="0" w:space="0" w:color="auto"/>
        <w:right w:val="none" w:sz="0" w:space="0" w:color="auto"/>
      </w:divBdr>
    </w:div>
    <w:div w:id="271209284">
      <w:bodyDiv w:val="1"/>
      <w:marLeft w:val="0"/>
      <w:marRight w:val="0"/>
      <w:marTop w:val="0"/>
      <w:marBottom w:val="0"/>
      <w:divBdr>
        <w:top w:val="none" w:sz="0" w:space="0" w:color="auto"/>
        <w:left w:val="none" w:sz="0" w:space="0" w:color="auto"/>
        <w:bottom w:val="none" w:sz="0" w:space="0" w:color="auto"/>
        <w:right w:val="none" w:sz="0" w:space="0" w:color="auto"/>
      </w:divBdr>
    </w:div>
    <w:div w:id="694431517">
      <w:bodyDiv w:val="1"/>
      <w:marLeft w:val="0"/>
      <w:marRight w:val="0"/>
      <w:marTop w:val="0"/>
      <w:marBottom w:val="0"/>
      <w:divBdr>
        <w:top w:val="none" w:sz="0" w:space="0" w:color="auto"/>
        <w:left w:val="none" w:sz="0" w:space="0" w:color="auto"/>
        <w:bottom w:val="none" w:sz="0" w:space="0" w:color="auto"/>
        <w:right w:val="none" w:sz="0" w:space="0" w:color="auto"/>
      </w:divBdr>
    </w:div>
    <w:div w:id="740371380">
      <w:bodyDiv w:val="1"/>
      <w:marLeft w:val="0"/>
      <w:marRight w:val="0"/>
      <w:marTop w:val="0"/>
      <w:marBottom w:val="0"/>
      <w:divBdr>
        <w:top w:val="none" w:sz="0" w:space="0" w:color="auto"/>
        <w:left w:val="none" w:sz="0" w:space="0" w:color="auto"/>
        <w:bottom w:val="none" w:sz="0" w:space="0" w:color="auto"/>
        <w:right w:val="none" w:sz="0" w:space="0" w:color="auto"/>
      </w:divBdr>
      <w:divsChild>
        <w:div w:id="674041375">
          <w:marLeft w:val="720"/>
          <w:marRight w:val="0"/>
          <w:marTop w:val="150"/>
          <w:marBottom w:val="0"/>
          <w:divBdr>
            <w:top w:val="none" w:sz="0" w:space="0" w:color="auto"/>
            <w:left w:val="none" w:sz="0" w:space="0" w:color="auto"/>
            <w:bottom w:val="none" w:sz="0" w:space="0" w:color="auto"/>
            <w:right w:val="none" w:sz="0" w:space="0" w:color="auto"/>
          </w:divBdr>
        </w:div>
        <w:div w:id="1004285351">
          <w:marLeft w:val="720"/>
          <w:marRight w:val="0"/>
          <w:marTop w:val="150"/>
          <w:marBottom w:val="0"/>
          <w:divBdr>
            <w:top w:val="none" w:sz="0" w:space="0" w:color="auto"/>
            <w:left w:val="none" w:sz="0" w:space="0" w:color="auto"/>
            <w:bottom w:val="none" w:sz="0" w:space="0" w:color="auto"/>
            <w:right w:val="none" w:sz="0" w:space="0" w:color="auto"/>
          </w:divBdr>
        </w:div>
        <w:div w:id="1743211692">
          <w:marLeft w:val="720"/>
          <w:marRight w:val="0"/>
          <w:marTop w:val="150"/>
          <w:marBottom w:val="0"/>
          <w:divBdr>
            <w:top w:val="none" w:sz="0" w:space="0" w:color="auto"/>
            <w:left w:val="none" w:sz="0" w:space="0" w:color="auto"/>
            <w:bottom w:val="none" w:sz="0" w:space="0" w:color="auto"/>
            <w:right w:val="none" w:sz="0" w:space="0" w:color="auto"/>
          </w:divBdr>
        </w:div>
        <w:div w:id="1845124030">
          <w:marLeft w:val="720"/>
          <w:marRight w:val="0"/>
          <w:marTop w:val="150"/>
          <w:marBottom w:val="0"/>
          <w:divBdr>
            <w:top w:val="none" w:sz="0" w:space="0" w:color="auto"/>
            <w:left w:val="none" w:sz="0" w:space="0" w:color="auto"/>
            <w:bottom w:val="none" w:sz="0" w:space="0" w:color="auto"/>
            <w:right w:val="none" w:sz="0" w:space="0" w:color="auto"/>
          </w:divBdr>
        </w:div>
      </w:divsChild>
    </w:div>
    <w:div w:id="1188981528">
      <w:bodyDiv w:val="1"/>
      <w:marLeft w:val="0"/>
      <w:marRight w:val="0"/>
      <w:marTop w:val="0"/>
      <w:marBottom w:val="0"/>
      <w:divBdr>
        <w:top w:val="none" w:sz="0" w:space="0" w:color="auto"/>
        <w:left w:val="none" w:sz="0" w:space="0" w:color="auto"/>
        <w:bottom w:val="none" w:sz="0" w:space="0" w:color="auto"/>
        <w:right w:val="none" w:sz="0" w:space="0" w:color="auto"/>
      </w:divBdr>
    </w:div>
    <w:div w:id="1393232547">
      <w:bodyDiv w:val="1"/>
      <w:marLeft w:val="0"/>
      <w:marRight w:val="0"/>
      <w:marTop w:val="0"/>
      <w:marBottom w:val="0"/>
      <w:divBdr>
        <w:top w:val="none" w:sz="0" w:space="0" w:color="auto"/>
        <w:left w:val="none" w:sz="0" w:space="0" w:color="auto"/>
        <w:bottom w:val="none" w:sz="0" w:space="0" w:color="auto"/>
        <w:right w:val="none" w:sz="0" w:space="0" w:color="auto"/>
      </w:divBdr>
      <w:divsChild>
        <w:div w:id="1192373927">
          <w:marLeft w:val="720"/>
          <w:marRight w:val="0"/>
          <w:marTop w:val="150"/>
          <w:marBottom w:val="0"/>
          <w:divBdr>
            <w:top w:val="none" w:sz="0" w:space="0" w:color="auto"/>
            <w:left w:val="none" w:sz="0" w:space="0" w:color="auto"/>
            <w:bottom w:val="none" w:sz="0" w:space="0" w:color="auto"/>
            <w:right w:val="none" w:sz="0" w:space="0" w:color="auto"/>
          </w:divBdr>
        </w:div>
      </w:divsChild>
    </w:div>
    <w:div w:id="1445685826">
      <w:bodyDiv w:val="1"/>
      <w:marLeft w:val="0"/>
      <w:marRight w:val="0"/>
      <w:marTop w:val="0"/>
      <w:marBottom w:val="0"/>
      <w:divBdr>
        <w:top w:val="none" w:sz="0" w:space="0" w:color="auto"/>
        <w:left w:val="none" w:sz="0" w:space="0" w:color="auto"/>
        <w:bottom w:val="none" w:sz="0" w:space="0" w:color="auto"/>
        <w:right w:val="none" w:sz="0" w:space="0" w:color="auto"/>
      </w:divBdr>
      <w:divsChild>
        <w:div w:id="773398369">
          <w:marLeft w:val="720"/>
          <w:marRight w:val="0"/>
          <w:marTop w:val="150"/>
          <w:marBottom w:val="0"/>
          <w:divBdr>
            <w:top w:val="none" w:sz="0" w:space="0" w:color="auto"/>
            <w:left w:val="none" w:sz="0" w:space="0" w:color="auto"/>
            <w:bottom w:val="none" w:sz="0" w:space="0" w:color="auto"/>
            <w:right w:val="none" w:sz="0" w:space="0" w:color="auto"/>
          </w:divBdr>
        </w:div>
      </w:divsChild>
    </w:div>
    <w:div w:id="1755395812">
      <w:bodyDiv w:val="1"/>
      <w:marLeft w:val="0"/>
      <w:marRight w:val="0"/>
      <w:marTop w:val="0"/>
      <w:marBottom w:val="0"/>
      <w:divBdr>
        <w:top w:val="none" w:sz="0" w:space="0" w:color="auto"/>
        <w:left w:val="none" w:sz="0" w:space="0" w:color="auto"/>
        <w:bottom w:val="none" w:sz="0" w:space="0" w:color="auto"/>
        <w:right w:val="none" w:sz="0" w:space="0" w:color="auto"/>
      </w:divBdr>
    </w:div>
    <w:div w:id="1852644318">
      <w:bodyDiv w:val="1"/>
      <w:marLeft w:val="0"/>
      <w:marRight w:val="0"/>
      <w:marTop w:val="0"/>
      <w:marBottom w:val="0"/>
      <w:divBdr>
        <w:top w:val="none" w:sz="0" w:space="0" w:color="auto"/>
        <w:left w:val="none" w:sz="0" w:space="0" w:color="auto"/>
        <w:bottom w:val="none" w:sz="0" w:space="0" w:color="auto"/>
        <w:right w:val="none" w:sz="0" w:space="0" w:color="auto"/>
      </w:divBdr>
      <w:divsChild>
        <w:div w:id="57093304">
          <w:marLeft w:val="547"/>
          <w:marRight w:val="0"/>
          <w:marTop w:val="150"/>
          <w:marBottom w:val="0"/>
          <w:divBdr>
            <w:top w:val="none" w:sz="0" w:space="0" w:color="auto"/>
            <w:left w:val="none" w:sz="0" w:space="0" w:color="auto"/>
            <w:bottom w:val="none" w:sz="0" w:space="0" w:color="auto"/>
            <w:right w:val="none" w:sz="0" w:space="0" w:color="auto"/>
          </w:divBdr>
        </w:div>
        <w:div w:id="421420004">
          <w:marLeft w:val="547"/>
          <w:marRight w:val="0"/>
          <w:marTop w:val="150"/>
          <w:marBottom w:val="0"/>
          <w:divBdr>
            <w:top w:val="none" w:sz="0" w:space="0" w:color="auto"/>
            <w:left w:val="none" w:sz="0" w:space="0" w:color="auto"/>
            <w:bottom w:val="none" w:sz="0" w:space="0" w:color="auto"/>
            <w:right w:val="none" w:sz="0" w:space="0" w:color="auto"/>
          </w:divBdr>
        </w:div>
        <w:div w:id="778719550">
          <w:marLeft w:val="547"/>
          <w:marRight w:val="0"/>
          <w:marTop w:val="150"/>
          <w:marBottom w:val="0"/>
          <w:divBdr>
            <w:top w:val="none" w:sz="0" w:space="0" w:color="auto"/>
            <w:left w:val="none" w:sz="0" w:space="0" w:color="auto"/>
            <w:bottom w:val="none" w:sz="0" w:space="0" w:color="auto"/>
            <w:right w:val="none" w:sz="0" w:space="0" w:color="auto"/>
          </w:divBdr>
        </w:div>
        <w:div w:id="799226063">
          <w:marLeft w:val="547"/>
          <w:marRight w:val="0"/>
          <w:marTop w:val="150"/>
          <w:marBottom w:val="0"/>
          <w:divBdr>
            <w:top w:val="none" w:sz="0" w:space="0" w:color="auto"/>
            <w:left w:val="none" w:sz="0" w:space="0" w:color="auto"/>
            <w:bottom w:val="none" w:sz="0" w:space="0" w:color="auto"/>
            <w:right w:val="none" w:sz="0" w:space="0" w:color="auto"/>
          </w:divBdr>
        </w:div>
        <w:div w:id="2054696914">
          <w:marLeft w:val="720"/>
          <w:marRight w:val="0"/>
          <w:marTop w:val="150"/>
          <w:marBottom w:val="0"/>
          <w:divBdr>
            <w:top w:val="none" w:sz="0" w:space="0" w:color="auto"/>
            <w:left w:val="none" w:sz="0" w:space="0" w:color="auto"/>
            <w:bottom w:val="none" w:sz="0" w:space="0" w:color="auto"/>
            <w:right w:val="none" w:sz="0" w:space="0" w:color="auto"/>
          </w:divBdr>
        </w:div>
      </w:divsChild>
    </w:div>
    <w:div w:id="1892839759">
      <w:bodyDiv w:val="1"/>
      <w:marLeft w:val="0"/>
      <w:marRight w:val="0"/>
      <w:marTop w:val="0"/>
      <w:marBottom w:val="0"/>
      <w:divBdr>
        <w:top w:val="none" w:sz="0" w:space="0" w:color="auto"/>
        <w:left w:val="none" w:sz="0" w:space="0" w:color="auto"/>
        <w:bottom w:val="none" w:sz="0" w:space="0" w:color="auto"/>
        <w:right w:val="none" w:sz="0" w:space="0" w:color="auto"/>
      </w:divBdr>
    </w:div>
    <w:div w:id="1916208667">
      <w:bodyDiv w:val="1"/>
      <w:marLeft w:val="0"/>
      <w:marRight w:val="0"/>
      <w:marTop w:val="0"/>
      <w:marBottom w:val="0"/>
      <w:divBdr>
        <w:top w:val="none" w:sz="0" w:space="0" w:color="auto"/>
        <w:left w:val="none" w:sz="0" w:space="0" w:color="auto"/>
        <w:bottom w:val="none" w:sz="0" w:space="0" w:color="auto"/>
        <w:right w:val="none" w:sz="0" w:space="0" w:color="auto"/>
      </w:divBdr>
    </w:div>
    <w:div w:id="1997029207">
      <w:bodyDiv w:val="1"/>
      <w:marLeft w:val="0"/>
      <w:marRight w:val="0"/>
      <w:marTop w:val="0"/>
      <w:marBottom w:val="0"/>
      <w:divBdr>
        <w:top w:val="none" w:sz="0" w:space="0" w:color="auto"/>
        <w:left w:val="none" w:sz="0" w:space="0" w:color="auto"/>
        <w:bottom w:val="none" w:sz="0" w:space="0" w:color="auto"/>
        <w:right w:val="none" w:sz="0" w:space="0" w:color="auto"/>
      </w:divBdr>
    </w:div>
    <w:div w:id="2084254398">
      <w:bodyDiv w:val="1"/>
      <w:marLeft w:val="0"/>
      <w:marRight w:val="0"/>
      <w:marTop w:val="0"/>
      <w:marBottom w:val="0"/>
      <w:divBdr>
        <w:top w:val="none" w:sz="0" w:space="0" w:color="auto"/>
        <w:left w:val="none" w:sz="0" w:space="0" w:color="auto"/>
        <w:bottom w:val="none" w:sz="0" w:space="0" w:color="auto"/>
        <w:right w:val="none" w:sz="0" w:space="0" w:color="auto"/>
      </w:divBdr>
    </w:div>
    <w:div w:id="21376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yale.edu/work-yale/benefits/benefits-enrollment-2024/postdoctoral-fellows-and-hospital-residents-benefits" TargetMode="External"/><Relationship Id="rId13" Type="http://schemas.openxmlformats.org/officeDocument/2006/relationships/hyperlink" Target="https://your.yale.edu/work-yale/benefits/benefits-enrollment-2024/postdoctoral-fellows-and-hospital-residents-benefi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doc.affairs@yale.edu" TargetMode="External"/><Relationship Id="rId17" Type="http://schemas.openxmlformats.org/officeDocument/2006/relationships/hyperlink" Target="https://your.yale.edu/work-yale/benefits/benefits-enrollment-2024/postdoctoral-fellows-and-hospital-residents-benefits" TargetMode="External"/><Relationship Id="rId2" Type="http://schemas.openxmlformats.org/officeDocument/2006/relationships/customXml" Target="../customXml/item2.xml"/><Relationship Id="rId16" Type="http://schemas.openxmlformats.org/officeDocument/2006/relationships/hyperlink" Target="https://oiss.yale.edu/campus-community-life/for-students/health-wellness/health-care-cover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doc.affairs@yale.edu" TargetMode="External"/><Relationship Id="rId5" Type="http://schemas.openxmlformats.org/officeDocument/2006/relationships/styles" Target="styles.xml"/><Relationship Id="rId15" Type="http://schemas.openxmlformats.org/officeDocument/2006/relationships/hyperlink" Target="mailto:postdoc.affairs@yale.edu" TargetMode="External"/><Relationship Id="rId10" Type="http://schemas.openxmlformats.org/officeDocument/2006/relationships/hyperlink" Target="https://workday.training.yale.edu/training-materials/manage-compensation-academi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postdoc.affairs@yale.edu" TargetMode="External"/><Relationship Id="rId14" Type="http://schemas.openxmlformats.org/officeDocument/2006/relationships/hyperlink" Target="mailto:postdoc.affair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04D184FABA846BE9C2F0FFC6C8BE9" ma:contentTypeVersion="17" ma:contentTypeDescription="Create a new document." ma:contentTypeScope="" ma:versionID="aafc826b20094e63fd2666e61b67dc83">
  <xsd:schema xmlns:xsd="http://www.w3.org/2001/XMLSchema" xmlns:xs="http://www.w3.org/2001/XMLSchema" xmlns:p="http://schemas.microsoft.com/office/2006/metadata/properties" xmlns:ns2="964434f7-9250-4675-a80b-93e38163ebab" xmlns:ns3="4b566e8b-a057-4c1d-9f82-534b5e4e61fe" targetNamespace="http://schemas.microsoft.com/office/2006/metadata/properties" ma:root="true" ma:fieldsID="66098dc2ab0e8e19d42f36e0a0114ef6" ns2:_="" ns3:_="">
    <xsd:import namespace="964434f7-9250-4675-a80b-93e38163ebab"/>
    <xsd:import namespace="4b566e8b-a057-4c1d-9f82-534b5e4e6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434f7-9250-4675-a80b-93e38163e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66e8b-a057-4c1d-9f82-534b5e4e6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0ab860-5585-4397-9700-8256a2362c27}" ma:internalName="TaxCatchAll" ma:showField="CatchAllData" ma:web="4b566e8b-a057-4c1d-9f82-534b5e4e6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4434f7-9250-4675-a80b-93e38163ebab">
      <Terms xmlns="http://schemas.microsoft.com/office/infopath/2007/PartnerControls"/>
    </lcf76f155ced4ddcb4097134ff3c332f>
    <TaxCatchAll xmlns="4b566e8b-a057-4c1d-9f82-534b5e4e61fe" xsi:nil="true"/>
    <SharedWithUsers xmlns="4b566e8b-a057-4c1d-9f82-534b5e4e61fe">
      <UserInfo>
        <DisplayName>Velarde, Daniela</DisplayName>
        <AccountId>364</AccountId>
        <AccountType/>
      </UserInfo>
    </SharedWithUsers>
  </documentManagement>
</p:properties>
</file>

<file path=customXml/itemProps1.xml><?xml version="1.0" encoding="utf-8"?>
<ds:datastoreItem xmlns:ds="http://schemas.openxmlformats.org/officeDocument/2006/customXml" ds:itemID="{44361F4F-930C-46CD-8D42-80B448DB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434f7-9250-4675-a80b-93e38163ebab"/>
    <ds:schemaRef ds:uri="4b566e8b-a057-4c1d-9f82-534b5e4e6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42D16-5A0D-4C4E-9102-361B9731FC5E}">
  <ds:schemaRefs>
    <ds:schemaRef ds:uri="http://schemas.microsoft.com/sharepoint/v3/contenttype/forms"/>
  </ds:schemaRefs>
</ds:datastoreItem>
</file>

<file path=customXml/itemProps3.xml><?xml version="1.0" encoding="utf-8"?>
<ds:datastoreItem xmlns:ds="http://schemas.openxmlformats.org/officeDocument/2006/customXml" ds:itemID="{32E21469-E78F-443F-9CCD-5479EE62E696}">
  <ds:schemaRefs>
    <ds:schemaRef ds:uri="http://schemas.microsoft.com/office/2006/metadata/properties"/>
    <ds:schemaRef ds:uri="http://schemas.microsoft.com/office/infopath/2007/PartnerControls"/>
    <ds:schemaRef ds:uri="964434f7-9250-4675-a80b-93e38163ebab"/>
    <ds:schemaRef ds:uri="4b566e8b-a057-4c1d-9f82-534b5e4e61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Erin</dc:creator>
  <cp:keywords/>
  <dc:description/>
  <cp:lastModifiedBy>Heckler, Erin</cp:lastModifiedBy>
  <cp:revision>2</cp:revision>
  <dcterms:created xsi:type="dcterms:W3CDTF">2024-01-12T14:05:00Z</dcterms:created>
  <dcterms:modified xsi:type="dcterms:W3CDTF">2024-01-12T14:05:00Z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0x010100F6704D184FABA846BE9C2F0FFC6C8BE9</vt:lpwstr>
  </property>
  <property fmtid="{D5CDD505-2E9C-101B-9397-08002B2CF9AE}" pid="3" name="MediaServiceImageTags">
    <vt:lpwstr/>
  </property>
</Properties>
</file>