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883C" w14:textId="4785BCB0" w:rsidR="0047186F" w:rsidRPr="00517AC7" w:rsidRDefault="008D2C8C">
      <w:pPr>
        <w:rPr>
          <w:rFonts w:ascii="Times New Roman" w:hAnsi="Times New Roman" w:cs="Times New Roman"/>
          <w:b/>
          <w:bCs/>
          <w:sz w:val="24"/>
          <w:szCs w:val="24"/>
        </w:rPr>
      </w:pPr>
      <w:r w:rsidRPr="00517AC7">
        <w:rPr>
          <w:rFonts w:ascii="Times New Roman" w:hAnsi="Times New Roman" w:cs="Times New Roman"/>
          <w:b/>
          <w:bCs/>
          <w:sz w:val="24"/>
          <w:szCs w:val="24"/>
        </w:rPr>
        <w:t xml:space="preserve">Process for Postdoctoral Fellow Health Insurance Subsidy as of January 1, 2023 </w:t>
      </w:r>
      <w:r w:rsidR="000B0D56" w:rsidRPr="00517AC7">
        <w:rPr>
          <w:rFonts w:ascii="Times New Roman" w:hAnsi="Times New Roman" w:cs="Times New Roman"/>
          <w:b/>
          <w:bCs/>
          <w:sz w:val="24"/>
          <w:szCs w:val="24"/>
        </w:rPr>
        <w:t>–</w:t>
      </w:r>
      <w:r w:rsidRPr="00517AC7">
        <w:rPr>
          <w:rFonts w:ascii="Times New Roman" w:hAnsi="Times New Roman" w:cs="Times New Roman"/>
          <w:b/>
          <w:bCs/>
          <w:sz w:val="24"/>
          <w:szCs w:val="24"/>
        </w:rPr>
        <w:t xml:space="preserve"> </w:t>
      </w:r>
      <w:r w:rsidR="000B0D56" w:rsidRPr="00517AC7">
        <w:rPr>
          <w:rFonts w:ascii="Times New Roman" w:hAnsi="Times New Roman" w:cs="Times New Roman"/>
          <w:b/>
          <w:bCs/>
          <w:sz w:val="24"/>
          <w:szCs w:val="24"/>
        </w:rPr>
        <w:t xml:space="preserve">updated </w:t>
      </w:r>
      <w:r w:rsidR="00517AC7" w:rsidRPr="00517AC7">
        <w:rPr>
          <w:rFonts w:ascii="Times New Roman" w:hAnsi="Times New Roman" w:cs="Times New Roman"/>
          <w:b/>
          <w:bCs/>
          <w:sz w:val="24"/>
          <w:szCs w:val="24"/>
        </w:rPr>
        <w:t>January</w:t>
      </w:r>
      <w:r w:rsidR="004D6221">
        <w:rPr>
          <w:rFonts w:ascii="Times New Roman" w:hAnsi="Times New Roman" w:cs="Times New Roman"/>
          <w:b/>
          <w:bCs/>
          <w:sz w:val="24"/>
          <w:szCs w:val="24"/>
        </w:rPr>
        <w:t xml:space="preserve"> 20</w:t>
      </w:r>
      <w:r w:rsidR="00517AC7" w:rsidRPr="00517AC7">
        <w:rPr>
          <w:rFonts w:ascii="Times New Roman" w:hAnsi="Times New Roman" w:cs="Times New Roman"/>
          <w:b/>
          <w:bCs/>
          <w:sz w:val="24"/>
          <w:szCs w:val="24"/>
        </w:rPr>
        <w:t>, 2023</w:t>
      </w:r>
    </w:p>
    <w:p w14:paraId="11585ADA" w14:textId="77777777" w:rsidR="008D2C8C" w:rsidRPr="008D2C8C" w:rsidRDefault="008D2C8C" w:rsidP="008D2C8C">
      <w:pPr>
        <w:numPr>
          <w:ilvl w:val="0"/>
          <w:numId w:val="1"/>
        </w:numPr>
        <w:rPr>
          <w:rFonts w:ascii="Times New Roman" w:hAnsi="Times New Roman" w:cs="Times New Roman"/>
          <w:sz w:val="24"/>
          <w:szCs w:val="24"/>
        </w:rPr>
      </w:pPr>
      <w:r w:rsidRPr="008D2C8C">
        <w:rPr>
          <w:rFonts w:ascii="Times New Roman" w:hAnsi="Times New Roman" w:cs="Times New Roman"/>
          <w:sz w:val="24"/>
          <w:szCs w:val="24"/>
        </w:rPr>
        <w:t xml:space="preserve">PDF </w:t>
      </w:r>
      <w:hyperlink r:id="rId8" w:history="1">
        <w:r w:rsidRPr="008D2C8C">
          <w:rPr>
            <w:rStyle w:val="Hyperlink"/>
            <w:rFonts w:ascii="Times New Roman" w:hAnsi="Times New Roman" w:cs="Times New Roman"/>
            <w:sz w:val="24"/>
            <w:szCs w:val="24"/>
          </w:rPr>
          <w:t>enrolls in health plan through Workday</w:t>
        </w:r>
      </w:hyperlink>
      <w:r w:rsidRPr="008D2C8C">
        <w:rPr>
          <w:rFonts w:ascii="Times New Roman" w:hAnsi="Times New Roman" w:cs="Times New Roman"/>
          <w:sz w:val="24"/>
          <w:szCs w:val="24"/>
        </w:rPr>
        <w:t xml:space="preserve">. </w:t>
      </w:r>
    </w:p>
    <w:p w14:paraId="05A206C9" w14:textId="77777777" w:rsidR="008D2C8C" w:rsidRPr="008D2C8C" w:rsidRDefault="008D2C8C" w:rsidP="008D2C8C">
      <w:pPr>
        <w:numPr>
          <w:ilvl w:val="0"/>
          <w:numId w:val="1"/>
        </w:numPr>
        <w:rPr>
          <w:rFonts w:ascii="Times New Roman" w:hAnsi="Times New Roman" w:cs="Times New Roman"/>
          <w:sz w:val="24"/>
          <w:szCs w:val="24"/>
        </w:rPr>
      </w:pPr>
      <w:r w:rsidRPr="008D2C8C">
        <w:rPr>
          <w:rFonts w:ascii="Times New Roman" w:hAnsi="Times New Roman" w:cs="Times New Roman"/>
          <w:sz w:val="24"/>
          <w:szCs w:val="24"/>
        </w:rPr>
        <w:t xml:space="preserve">PDF completes </w:t>
      </w:r>
      <w:hyperlink r:id="rId9" w:history="1">
        <w:r w:rsidRPr="008D2C8C">
          <w:rPr>
            <w:rStyle w:val="Hyperlink"/>
            <w:rFonts w:ascii="Times New Roman" w:hAnsi="Times New Roman" w:cs="Times New Roman"/>
            <w:sz w:val="24"/>
            <w:szCs w:val="24"/>
          </w:rPr>
          <w:t>health subsidy form</w:t>
        </w:r>
      </w:hyperlink>
      <w:r w:rsidRPr="008D2C8C">
        <w:rPr>
          <w:rFonts w:ascii="Times New Roman" w:hAnsi="Times New Roman" w:cs="Times New Roman"/>
          <w:sz w:val="24"/>
          <w:szCs w:val="24"/>
        </w:rPr>
        <w:t xml:space="preserve"> and submits to their department / unit business office. Unit or faculty accounts subsidizes individual rate. A central fund is used to subsidize additional cost of spouse, dependent, family rates if PDF is enrolled in Yale Health or Aetna. The subsidy amount includes a gross up for tax burden less the PDF contribution equivalent to the PDA employee rate.</w:t>
      </w:r>
    </w:p>
    <w:p w14:paraId="071E18B1" w14:textId="77777777" w:rsidR="00517AC7" w:rsidRPr="00517AC7" w:rsidRDefault="00517AC7" w:rsidP="00517AC7">
      <w:pPr>
        <w:numPr>
          <w:ilvl w:val="0"/>
          <w:numId w:val="1"/>
        </w:numPr>
        <w:rPr>
          <w:rFonts w:ascii="Times New Roman" w:hAnsi="Times New Roman" w:cs="Times New Roman"/>
          <w:sz w:val="24"/>
          <w:szCs w:val="24"/>
        </w:rPr>
      </w:pPr>
      <w:r w:rsidRPr="00517AC7">
        <w:rPr>
          <w:rFonts w:ascii="Times New Roman" w:hAnsi="Times New Roman" w:cs="Times New Roman"/>
          <w:sz w:val="24"/>
          <w:szCs w:val="24"/>
        </w:rPr>
        <w:t>Department / unit business office uses the Request Compensation Change bp in Workday to process the PDF Subsidy Plan. Select a 2</w:t>
      </w:r>
      <w:r w:rsidRPr="00517AC7">
        <w:rPr>
          <w:rFonts w:ascii="Times New Roman" w:hAnsi="Times New Roman" w:cs="Times New Roman"/>
          <w:sz w:val="24"/>
          <w:szCs w:val="24"/>
          <w:vertAlign w:val="superscript"/>
        </w:rPr>
        <w:t>nd</w:t>
      </w:r>
      <w:r w:rsidRPr="00517AC7">
        <w:rPr>
          <w:rFonts w:ascii="Times New Roman" w:hAnsi="Times New Roman" w:cs="Times New Roman"/>
          <w:sz w:val="24"/>
          <w:szCs w:val="24"/>
        </w:rPr>
        <w:t xml:space="preserve"> allowance for PDF Sub Other. </w:t>
      </w:r>
      <w:hyperlink r:id="rId10" w:history="1">
        <w:r w:rsidRPr="00517AC7">
          <w:rPr>
            <w:rStyle w:val="Hyperlink"/>
            <w:rFonts w:ascii="Times New Roman" w:hAnsi="Times New Roman" w:cs="Times New Roman"/>
            <w:sz w:val="24"/>
            <w:szCs w:val="24"/>
          </w:rPr>
          <w:t>Workday guide: Manage Compensation (Academic)</w:t>
        </w:r>
      </w:hyperlink>
      <w:r w:rsidRPr="00517AC7">
        <w:rPr>
          <w:rFonts w:ascii="Times New Roman" w:hAnsi="Times New Roman" w:cs="Times New Roman"/>
          <w:sz w:val="24"/>
          <w:szCs w:val="24"/>
        </w:rPr>
        <w:t xml:space="preserve"> &gt; PDF Subsidy for Health Insurance. </w:t>
      </w:r>
    </w:p>
    <w:p w14:paraId="33EAF93A" w14:textId="4452E60C" w:rsidR="008D2C8C" w:rsidRPr="00517AC7" w:rsidRDefault="00517AC7" w:rsidP="00517AC7">
      <w:pPr>
        <w:numPr>
          <w:ilvl w:val="0"/>
          <w:numId w:val="1"/>
        </w:numPr>
        <w:rPr>
          <w:rFonts w:ascii="Times New Roman" w:hAnsi="Times New Roman" w:cs="Times New Roman"/>
          <w:sz w:val="24"/>
          <w:szCs w:val="24"/>
        </w:rPr>
      </w:pPr>
      <w:r w:rsidRPr="00517AC7">
        <w:rPr>
          <w:rFonts w:ascii="Times New Roman" w:hAnsi="Times New Roman" w:cs="Times New Roman"/>
          <w:sz w:val="24"/>
          <w:szCs w:val="24"/>
        </w:rPr>
        <w:t xml:space="preserve">If the PDF Sub Plan is Employee + Spouse, Employee + Child or Family: email the subsidy form to </w:t>
      </w:r>
      <w:hyperlink r:id="rId11" w:history="1">
        <w:r w:rsidRPr="00517AC7">
          <w:rPr>
            <w:rStyle w:val="Hyperlink"/>
            <w:rFonts w:ascii="Times New Roman" w:hAnsi="Times New Roman" w:cs="Times New Roman"/>
            <w:sz w:val="24"/>
            <w:szCs w:val="24"/>
          </w:rPr>
          <w:t>postdoc.affairs@yale.edu</w:t>
        </w:r>
      </w:hyperlink>
      <w:r w:rsidRPr="00517AC7">
        <w:rPr>
          <w:rFonts w:ascii="Times New Roman" w:hAnsi="Times New Roman" w:cs="Times New Roman"/>
          <w:sz w:val="24"/>
          <w:szCs w:val="24"/>
        </w:rPr>
        <w:t xml:space="preserve"> for the central fund COA and costing allocations. </w:t>
      </w:r>
      <w:r w:rsidR="008D2C8C" w:rsidRPr="00517AC7">
        <w:rPr>
          <w:rFonts w:ascii="Times New Roman" w:hAnsi="Times New Roman" w:cs="Times New Roman"/>
          <w:sz w:val="24"/>
          <w:szCs w:val="24"/>
        </w:rPr>
        <w:t xml:space="preserve"> </w:t>
      </w:r>
    </w:p>
    <w:p w14:paraId="5868065A" w14:textId="5762E32E" w:rsidR="008D2C8C" w:rsidRDefault="008D2C8C" w:rsidP="008D2C8C">
      <w:pPr>
        <w:numPr>
          <w:ilvl w:val="0"/>
          <w:numId w:val="1"/>
        </w:numPr>
        <w:rPr>
          <w:rFonts w:ascii="Times New Roman" w:hAnsi="Times New Roman" w:cs="Times New Roman"/>
          <w:sz w:val="24"/>
          <w:szCs w:val="24"/>
        </w:rPr>
      </w:pPr>
      <w:r w:rsidRPr="008D2C8C">
        <w:rPr>
          <w:rFonts w:ascii="Times New Roman" w:hAnsi="Times New Roman" w:cs="Times New Roman"/>
          <w:sz w:val="24"/>
          <w:szCs w:val="24"/>
        </w:rPr>
        <w:t>The business office is responsible for compliance and should regularly audit PDF benefits and pay components. The postdoc office will conduct quarterly audits of PDF benefits and the central fund usage.</w:t>
      </w:r>
    </w:p>
    <w:tbl>
      <w:tblPr>
        <w:tblStyle w:val="TableGrid"/>
        <w:tblW w:w="0" w:type="auto"/>
        <w:tblLook w:val="04A0" w:firstRow="1" w:lastRow="0" w:firstColumn="1" w:lastColumn="0" w:noHBand="0" w:noVBand="1"/>
      </w:tblPr>
      <w:tblGrid>
        <w:gridCol w:w="1165"/>
        <w:gridCol w:w="2070"/>
        <w:gridCol w:w="1890"/>
        <w:gridCol w:w="1260"/>
        <w:gridCol w:w="1294"/>
        <w:gridCol w:w="1692"/>
        <w:gridCol w:w="1419"/>
      </w:tblGrid>
      <w:tr w:rsidR="000B6B70" w:rsidRPr="000B6B70" w14:paraId="0F677D63" w14:textId="77777777" w:rsidTr="000B6B70">
        <w:trPr>
          <w:trHeight w:val="315"/>
        </w:trPr>
        <w:tc>
          <w:tcPr>
            <w:tcW w:w="1165" w:type="dxa"/>
            <w:vMerge w:val="restart"/>
            <w:hideMark/>
          </w:tcPr>
          <w:p w14:paraId="0B0485B4"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Plan Provider</w:t>
            </w:r>
          </w:p>
        </w:tc>
        <w:tc>
          <w:tcPr>
            <w:tcW w:w="2070" w:type="dxa"/>
            <w:vMerge w:val="restart"/>
            <w:noWrap/>
            <w:hideMark/>
          </w:tcPr>
          <w:p w14:paraId="478A037C"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Plan Election</w:t>
            </w:r>
          </w:p>
        </w:tc>
        <w:tc>
          <w:tcPr>
            <w:tcW w:w="1890" w:type="dxa"/>
            <w:vMerge w:val="restart"/>
            <w:hideMark/>
          </w:tcPr>
          <w:p w14:paraId="14B495A0"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Total PDF Subsidy (Plan + Other)</w:t>
            </w:r>
          </w:p>
        </w:tc>
        <w:tc>
          <w:tcPr>
            <w:tcW w:w="1260" w:type="dxa"/>
            <w:vMerge w:val="restart"/>
            <w:hideMark/>
          </w:tcPr>
          <w:p w14:paraId="6EDCCBFA"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PDF Sub - Plan</w:t>
            </w:r>
          </w:p>
        </w:tc>
        <w:tc>
          <w:tcPr>
            <w:tcW w:w="1294" w:type="dxa"/>
            <w:vMerge w:val="restart"/>
            <w:hideMark/>
          </w:tcPr>
          <w:p w14:paraId="278A2025"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PDF Sub - Other</w:t>
            </w:r>
          </w:p>
        </w:tc>
        <w:tc>
          <w:tcPr>
            <w:tcW w:w="3111" w:type="dxa"/>
            <w:gridSpan w:val="2"/>
            <w:noWrap/>
            <w:hideMark/>
          </w:tcPr>
          <w:p w14:paraId="78FFFBB0"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Costing Allocation - Distribution %</w:t>
            </w:r>
          </w:p>
        </w:tc>
      </w:tr>
      <w:tr w:rsidR="000B6B70" w:rsidRPr="000B6B70" w14:paraId="2694C5E7" w14:textId="77777777" w:rsidTr="000B6B70">
        <w:trPr>
          <w:trHeight w:val="645"/>
        </w:trPr>
        <w:tc>
          <w:tcPr>
            <w:tcW w:w="1165" w:type="dxa"/>
            <w:vMerge/>
            <w:hideMark/>
          </w:tcPr>
          <w:p w14:paraId="1041E88E" w14:textId="77777777" w:rsidR="000B6B70" w:rsidRPr="00EA63C1" w:rsidRDefault="000B6B70">
            <w:pPr>
              <w:rPr>
                <w:rFonts w:ascii="Times New Roman" w:hAnsi="Times New Roman" w:cs="Times New Roman"/>
                <w:b/>
                <w:bCs/>
                <w:sz w:val="24"/>
                <w:szCs w:val="24"/>
              </w:rPr>
            </w:pPr>
          </w:p>
        </w:tc>
        <w:tc>
          <w:tcPr>
            <w:tcW w:w="2070" w:type="dxa"/>
            <w:vMerge/>
            <w:hideMark/>
          </w:tcPr>
          <w:p w14:paraId="4B833BCB" w14:textId="77777777" w:rsidR="000B6B70" w:rsidRPr="00EA63C1" w:rsidRDefault="000B6B70">
            <w:pPr>
              <w:rPr>
                <w:rFonts w:ascii="Times New Roman" w:hAnsi="Times New Roman" w:cs="Times New Roman"/>
                <w:b/>
                <w:bCs/>
                <w:sz w:val="24"/>
                <w:szCs w:val="24"/>
              </w:rPr>
            </w:pPr>
          </w:p>
        </w:tc>
        <w:tc>
          <w:tcPr>
            <w:tcW w:w="1890" w:type="dxa"/>
            <w:vMerge/>
            <w:hideMark/>
          </w:tcPr>
          <w:p w14:paraId="0499BB08" w14:textId="77777777" w:rsidR="000B6B70" w:rsidRPr="00EA63C1" w:rsidRDefault="000B6B70">
            <w:pPr>
              <w:rPr>
                <w:rFonts w:ascii="Times New Roman" w:hAnsi="Times New Roman" w:cs="Times New Roman"/>
                <w:b/>
                <w:bCs/>
                <w:sz w:val="24"/>
                <w:szCs w:val="24"/>
              </w:rPr>
            </w:pPr>
          </w:p>
        </w:tc>
        <w:tc>
          <w:tcPr>
            <w:tcW w:w="1260" w:type="dxa"/>
            <w:vMerge/>
            <w:hideMark/>
          </w:tcPr>
          <w:p w14:paraId="18A8E50B" w14:textId="77777777" w:rsidR="000B6B70" w:rsidRPr="00EA63C1" w:rsidRDefault="000B6B70">
            <w:pPr>
              <w:rPr>
                <w:rFonts w:ascii="Times New Roman" w:hAnsi="Times New Roman" w:cs="Times New Roman"/>
                <w:b/>
                <w:bCs/>
                <w:sz w:val="24"/>
                <w:szCs w:val="24"/>
              </w:rPr>
            </w:pPr>
          </w:p>
        </w:tc>
        <w:tc>
          <w:tcPr>
            <w:tcW w:w="1294" w:type="dxa"/>
            <w:vMerge/>
            <w:hideMark/>
          </w:tcPr>
          <w:p w14:paraId="2267A73F" w14:textId="77777777" w:rsidR="000B6B70" w:rsidRPr="00EA63C1" w:rsidRDefault="000B6B70">
            <w:pPr>
              <w:rPr>
                <w:rFonts w:ascii="Times New Roman" w:hAnsi="Times New Roman" w:cs="Times New Roman"/>
                <w:b/>
                <w:bCs/>
                <w:sz w:val="24"/>
                <w:szCs w:val="24"/>
              </w:rPr>
            </w:pPr>
          </w:p>
        </w:tc>
        <w:tc>
          <w:tcPr>
            <w:tcW w:w="1692" w:type="dxa"/>
            <w:hideMark/>
          </w:tcPr>
          <w:p w14:paraId="7D87E3F7"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Faculty or unit COA</w:t>
            </w:r>
          </w:p>
        </w:tc>
        <w:tc>
          <w:tcPr>
            <w:tcW w:w="1419" w:type="dxa"/>
            <w:hideMark/>
          </w:tcPr>
          <w:p w14:paraId="614170E4"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Central Fund COA</w:t>
            </w:r>
          </w:p>
        </w:tc>
      </w:tr>
      <w:tr w:rsidR="000B6B70" w:rsidRPr="000B6B70" w14:paraId="11EA219F" w14:textId="77777777" w:rsidTr="000B6B70">
        <w:trPr>
          <w:trHeight w:val="315"/>
        </w:trPr>
        <w:tc>
          <w:tcPr>
            <w:tcW w:w="1165" w:type="dxa"/>
            <w:vMerge w:val="restart"/>
            <w:hideMark/>
          </w:tcPr>
          <w:p w14:paraId="3478F80D"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Yale Health</w:t>
            </w:r>
          </w:p>
        </w:tc>
        <w:tc>
          <w:tcPr>
            <w:tcW w:w="2070" w:type="dxa"/>
            <w:noWrap/>
            <w:hideMark/>
          </w:tcPr>
          <w:p w14:paraId="1FD0C8FE"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Single</w:t>
            </w:r>
          </w:p>
        </w:tc>
        <w:tc>
          <w:tcPr>
            <w:tcW w:w="1890" w:type="dxa"/>
            <w:noWrap/>
            <w:hideMark/>
          </w:tcPr>
          <w:p w14:paraId="27BB6994"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$1,005.89 </w:t>
            </w:r>
          </w:p>
        </w:tc>
        <w:tc>
          <w:tcPr>
            <w:tcW w:w="1260" w:type="dxa"/>
            <w:noWrap/>
            <w:hideMark/>
          </w:tcPr>
          <w:p w14:paraId="5BCE1A2C"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$885.00 </w:t>
            </w:r>
          </w:p>
        </w:tc>
        <w:tc>
          <w:tcPr>
            <w:tcW w:w="1294" w:type="dxa"/>
            <w:noWrap/>
            <w:hideMark/>
          </w:tcPr>
          <w:p w14:paraId="0CCEE7CC"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$120.89 </w:t>
            </w:r>
          </w:p>
        </w:tc>
        <w:tc>
          <w:tcPr>
            <w:tcW w:w="1692" w:type="dxa"/>
            <w:noWrap/>
            <w:hideMark/>
          </w:tcPr>
          <w:p w14:paraId="789F4077"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100%</w:t>
            </w:r>
          </w:p>
        </w:tc>
        <w:tc>
          <w:tcPr>
            <w:tcW w:w="1419" w:type="dxa"/>
            <w:noWrap/>
            <w:hideMark/>
          </w:tcPr>
          <w:p w14:paraId="107920C0"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N/A</w:t>
            </w:r>
          </w:p>
        </w:tc>
      </w:tr>
      <w:tr w:rsidR="000B6B70" w:rsidRPr="000B6B70" w14:paraId="2B5C1B42" w14:textId="77777777" w:rsidTr="000B6B70">
        <w:trPr>
          <w:trHeight w:val="315"/>
        </w:trPr>
        <w:tc>
          <w:tcPr>
            <w:tcW w:w="1165" w:type="dxa"/>
            <w:vMerge/>
            <w:hideMark/>
          </w:tcPr>
          <w:p w14:paraId="5E188942" w14:textId="77777777" w:rsidR="000B6B70" w:rsidRPr="00EA63C1" w:rsidRDefault="000B6B70">
            <w:pPr>
              <w:rPr>
                <w:rFonts w:ascii="Times New Roman" w:hAnsi="Times New Roman" w:cs="Times New Roman"/>
                <w:b/>
                <w:bCs/>
                <w:sz w:val="24"/>
                <w:szCs w:val="24"/>
              </w:rPr>
            </w:pPr>
          </w:p>
        </w:tc>
        <w:tc>
          <w:tcPr>
            <w:tcW w:w="2070" w:type="dxa"/>
            <w:noWrap/>
            <w:hideMark/>
          </w:tcPr>
          <w:p w14:paraId="6E56812A"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Single + Child(ren)</w:t>
            </w:r>
          </w:p>
        </w:tc>
        <w:tc>
          <w:tcPr>
            <w:tcW w:w="1890" w:type="dxa"/>
            <w:noWrap/>
            <w:hideMark/>
          </w:tcPr>
          <w:p w14:paraId="07A62072"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$1,948.34 </w:t>
            </w:r>
          </w:p>
        </w:tc>
        <w:tc>
          <w:tcPr>
            <w:tcW w:w="1260" w:type="dxa"/>
            <w:noWrap/>
            <w:hideMark/>
          </w:tcPr>
          <w:p w14:paraId="0B377661"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$1,682.00 </w:t>
            </w:r>
          </w:p>
        </w:tc>
        <w:tc>
          <w:tcPr>
            <w:tcW w:w="1294" w:type="dxa"/>
            <w:noWrap/>
            <w:hideMark/>
          </w:tcPr>
          <w:p w14:paraId="69C52D38"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$266.34 </w:t>
            </w:r>
          </w:p>
        </w:tc>
        <w:tc>
          <w:tcPr>
            <w:tcW w:w="1692" w:type="dxa"/>
            <w:noWrap/>
            <w:hideMark/>
          </w:tcPr>
          <w:p w14:paraId="4C64B03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51.628%</w:t>
            </w:r>
          </w:p>
        </w:tc>
        <w:tc>
          <w:tcPr>
            <w:tcW w:w="1419" w:type="dxa"/>
            <w:noWrap/>
            <w:hideMark/>
          </w:tcPr>
          <w:p w14:paraId="4DC8CC8D"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48.372%</w:t>
            </w:r>
          </w:p>
        </w:tc>
      </w:tr>
      <w:tr w:rsidR="000B6B70" w:rsidRPr="000B6B70" w14:paraId="1217A24F" w14:textId="77777777" w:rsidTr="000B6B70">
        <w:trPr>
          <w:trHeight w:val="315"/>
        </w:trPr>
        <w:tc>
          <w:tcPr>
            <w:tcW w:w="1165" w:type="dxa"/>
            <w:vMerge/>
            <w:hideMark/>
          </w:tcPr>
          <w:p w14:paraId="078E8B3F" w14:textId="77777777" w:rsidR="000B6B70" w:rsidRPr="00EA63C1" w:rsidRDefault="000B6B70">
            <w:pPr>
              <w:rPr>
                <w:rFonts w:ascii="Times New Roman" w:hAnsi="Times New Roman" w:cs="Times New Roman"/>
                <w:b/>
                <w:bCs/>
                <w:sz w:val="24"/>
                <w:szCs w:val="24"/>
              </w:rPr>
            </w:pPr>
          </w:p>
        </w:tc>
        <w:tc>
          <w:tcPr>
            <w:tcW w:w="2070" w:type="dxa"/>
            <w:noWrap/>
            <w:hideMark/>
          </w:tcPr>
          <w:p w14:paraId="0280A251"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 xml:space="preserve">Single + Spouse </w:t>
            </w:r>
          </w:p>
        </w:tc>
        <w:tc>
          <w:tcPr>
            <w:tcW w:w="1890" w:type="dxa"/>
            <w:noWrap/>
            <w:hideMark/>
          </w:tcPr>
          <w:p w14:paraId="1BDFBA4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$2,098.40 </w:t>
            </w:r>
          </w:p>
        </w:tc>
        <w:tc>
          <w:tcPr>
            <w:tcW w:w="1260" w:type="dxa"/>
            <w:noWrap/>
            <w:hideMark/>
          </w:tcPr>
          <w:p w14:paraId="70F9AF6C"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$1,859.00 </w:t>
            </w:r>
          </w:p>
        </w:tc>
        <w:tc>
          <w:tcPr>
            <w:tcW w:w="1294" w:type="dxa"/>
            <w:noWrap/>
            <w:hideMark/>
          </w:tcPr>
          <w:p w14:paraId="35CBC89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$239.40 </w:t>
            </w:r>
          </w:p>
        </w:tc>
        <w:tc>
          <w:tcPr>
            <w:tcW w:w="1692" w:type="dxa"/>
            <w:noWrap/>
            <w:hideMark/>
          </w:tcPr>
          <w:p w14:paraId="65DAC9D4"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47.936%</w:t>
            </w:r>
          </w:p>
        </w:tc>
        <w:tc>
          <w:tcPr>
            <w:tcW w:w="1419" w:type="dxa"/>
            <w:noWrap/>
            <w:hideMark/>
          </w:tcPr>
          <w:p w14:paraId="157DB1B8"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52.064%</w:t>
            </w:r>
          </w:p>
        </w:tc>
      </w:tr>
      <w:tr w:rsidR="000B6B70" w:rsidRPr="000B6B70" w14:paraId="64933281" w14:textId="77777777" w:rsidTr="000B6B70">
        <w:trPr>
          <w:trHeight w:val="330"/>
        </w:trPr>
        <w:tc>
          <w:tcPr>
            <w:tcW w:w="1165" w:type="dxa"/>
            <w:vMerge/>
            <w:hideMark/>
          </w:tcPr>
          <w:p w14:paraId="2FBA6899" w14:textId="77777777" w:rsidR="000B6B70" w:rsidRPr="00EA63C1" w:rsidRDefault="000B6B70">
            <w:pPr>
              <w:rPr>
                <w:rFonts w:ascii="Times New Roman" w:hAnsi="Times New Roman" w:cs="Times New Roman"/>
                <w:b/>
                <w:bCs/>
                <w:sz w:val="24"/>
                <w:szCs w:val="24"/>
              </w:rPr>
            </w:pPr>
          </w:p>
        </w:tc>
        <w:tc>
          <w:tcPr>
            <w:tcW w:w="2070" w:type="dxa"/>
            <w:noWrap/>
            <w:hideMark/>
          </w:tcPr>
          <w:p w14:paraId="1D4B7C64"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Family</w:t>
            </w:r>
          </w:p>
        </w:tc>
        <w:tc>
          <w:tcPr>
            <w:tcW w:w="1890" w:type="dxa"/>
            <w:noWrap/>
            <w:hideMark/>
          </w:tcPr>
          <w:p w14:paraId="73EFD4C1"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$3,034.75 </w:t>
            </w:r>
          </w:p>
        </w:tc>
        <w:tc>
          <w:tcPr>
            <w:tcW w:w="1260" w:type="dxa"/>
            <w:noWrap/>
            <w:hideMark/>
          </w:tcPr>
          <w:p w14:paraId="52C1D471"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$2,655.00 </w:t>
            </w:r>
          </w:p>
        </w:tc>
        <w:tc>
          <w:tcPr>
            <w:tcW w:w="1294" w:type="dxa"/>
            <w:noWrap/>
            <w:hideMark/>
          </w:tcPr>
          <w:p w14:paraId="70FFD547"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$379.75 </w:t>
            </w:r>
          </w:p>
        </w:tc>
        <w:tc>
          <w:tcPr>
            <w:tcW w:w="1692" w:type="dxa"/>
            <w:noWrap/>
            <w:hideMark/>
          </w:tcPr>
          <w:p w14:paraId="21A60A0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33.146%</w:t>
            </w:r>
          </w:p>
        </w:tc>
        <w:tc>
          <w:tcPr>
            <w:tcW w:w="1419" w:type="dxa"/>
            <w:noWrap/>
            <w:hideMark/>
          </w:tcPr>
          <w:p w14:paraId="79DB13CA"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66.854%</w:t>
            </w:r>
          </w:p>
        </w:tc>
      </w:tr>
      <w:tr w:rsidR="000B6B70" w:rsidRPr="000B6B70" w14:paraId="26D432BF" w14:textId="77777777" w:rsidTr="000B6B70">
        <w:trPr>
          <w:trHeight w:val="315"/>
        </w:trPr>
        <w:tc>
          <w:tcPr>
            <w:tcW w:w="1165" w:type="dxa"/>
            <w:vMerge w:val="restart"/>
            <w:hideMark/>
          </w:tcPr>
          <w:p w14:paraId="7E055E18"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Aetna Smart Care</w:t>
            </w:r>
          </w:p>
        </w:tc>
        <w:tc>
          <w:tcPr>
            <w:tcW w:w="2070" w:type="dxa"/>
            <w:noWrap/>
            <w:hideMark/>
          </w:tcPr>
          <w:p w14:paraId="2EF7B9C1"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Single</w:t>
            </w:r>
          </w:p>
        </w:tc>
        <w:tc>
          <w:tcPr>
            <w:tcW w:w="1890" w:type="dxa"/>
            <w:noWrap/>
            <w:hideMark/>
          </w:tcPr>
          <w:p w14:paraId="709DDE7A"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$824.11 </w:t>
            </w:r>
          </w:p>
        </w:tc>
        <w:tc>
          <w:tcPr>
            <w:tcW w:w="1260" w:type="dxa"/>
            <w:noWrap/>
            <w:hideMark/>
          </w:tcPr>
          <w:p w14:paraId="736CE574"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$778.00 </w:t>
            </w:r>
          </w:p>
        </w:tc>
        <w:tc>
          <w:tcPr>
            <w:tcW w:w="1294" w:type="dxa"/>
            <w:noWrap/>
            <w:hideMark/>
          </w:tcPr>
          <w:p w14:paraId="33AB8C27"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$46.11 </w:t>
            </w:r>
          </w:p>
        </w:tc>
        <w:tc>
          <w:tcPr>
            <w:tcW w:w="1692" w:type="dxa"/>
            <w:noWrap/>
            <w:hideMark/>
          </w:tcPr>
          <w:p w14:paraId="572C7521"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100%</w:t>
            </w:r>
          </w:p>
        </w:tc>
        <w:tc>
          <w:tcPr>
            <w:tcW w:w="1419" w:type="dxa"/>
            <w:noWrap/>
            <w:hideMark/>
          </w:tcPr>
          <w:p w14:paraId="5F965F5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N/A</w:t>
            </w:r>
          </w:p>
        </w:tc>
      </w:tr>
      <w:tr w:rsidR="000B6B70" w:rsidRPr="000B6B70" w14:paraId="549A51D2" w14:textId="77777777" w:rsidTr="000B6B70">
        <w:trPr>
          <w:trHeight w:val="315"/>
        </w:trPr>
        <w:tc>
          <w:tcPr>
            <w:tcW w:w="1165" w:type="dxa"/>
            <w:vMerge/>
            <w:hideMark/>
          </w:tcPr>
          <w:p w14:paraId="35AB8E52" w14:textId="77777777" w:rsidR="000B6B70" w:rsidRPr="00EA63C1" w:rsidRDefault="000B6B70">
            <w:pPr>
              <w:rPr>
                <w:rFonts w:ascii="Times New Roman" w:hAnsi="Times New Roman" w:cs="Times New Roman"/>
                <w:b/>
                <w:bCs/>
                <w:sz w:val="24"/>
                <w:szCs w:val="24"/>
              </w:rPr>
            </w:pPr>
          </w:p>
        </w:tc>
        <w:tc>
          <w:tcPr>
            <w:tcW w:w="2070" w:type="dxa"/>
            <w:noWrap/>
            <w:hideMark/>
          </w:tcPr>
          <w:p w14:paraId="117FBDD4"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Single + Child(ren)</w:t>
            </w:r>
          </w:p>
        </w:tc>
        <w:tc>
          <w:tcPr>
            <w:tcW w:w="1890" w:type="dxa"/>
            <w:noWrap/>
            <w:hideMark/>
          </w:tcPr>
          <w:p w14:paraId="6CA21FEA"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$1,566.48 </w:t>
            </w:r>
          </w:p>
        </w:tc>
        <w:tc>
          <w:tcPr>
            <w:tcW w:w="1260" w:type="dxa"/>
            <w:noWrap/>
            <w:hideMark/>
          </w:tcPr>
          <w:p w14:paraId="22AF532A"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$1,458.00 </w:t>
            </w:r>
          </w:p>
        </w:tc>
        <w:tc>
          <w:tcPr>
            <w:tcW w:w="1294" w:type="dxa"/>
            <w:noWrap/>
            <w:hideMark/>
          </w:tcPr>
          <w:p w14:paraId="3B162F2D"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$108.48 </w:t>
            </w:r>
          </w:p>
        </w:tc>
        <w:tc>
          <w:tcPr>
            <w:tcW w:w="1692" w:type="dxa"/>
            <w:noWrap/>
            <w:hideMark/>
          </w:tcPr>
          <w:p w14:paraId="5D1C9EAC"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52.609%</w:t>
            </w:r>
          </w:p>
        </w:tc>
        <w:tc>
          <w:tcPr>
            <w:tcW w:w="1419" w:type="dxa"/>
            <w:noWrap/>
            <w:hideMark/>
          </w:tcPr>
          <w:p w14:paraId="2E0017B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47.391%</w:t>
            </w:r>
          </w:p>
        </w:tc>
      </w:tr>
      <w:tr w:rsidR="000B6B70" w:rsidRPr="000B6B70" w14:paraId="1AC40BCC" w14:textId="77777777" w:rsidTr="000B6B70">
        <w:trPr>
          <w:trHeight w:val="315"/>
        </w:trPr>
        <w:tc>
          <w:tcPr>
            <w:tcW w:w="1165" w:type="dxa"/>
            <w:vMerge/>
            <w:hideMark/>
          </w:tcPr>
          <w:p w14:paraId="3F41C1AD" w14:textId="77777777" w:rsidR="000B6B70" w:rsidRPr="00EA63C1" w:rsidRDefault="000B6B70">
            <w:pPr>
              <w:rPr>
                <w:rFonts w:ascii="Times New Roman" w:hAnsi="Times New Roman" w:cs="Times New Roman"/>
                <w:b/>
                <w:bCs/>
                <w:sz w:val="24"/>
                <w:szCs w:val="24"/>
              </w:rPr>
            </w:pPr>
          </w:p>
        </w:tc>
        <w:tc>
          <w:tcPr>
            <w:tcW w:w="2070" w:type="dxa"/>
            <w:noWrap/>
            <w:hideMark/>
          </w:tcPr>
          <w:p w14:paraId="58AFE243"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 xml:space="preserve">Single + Spouse </w:t>
            </w:r>
          </w:p>
        </w:tc>
        <w:tc>
          <w:tcPr>
            <w:tcW w:w="1890" w:type="dxa"/>
            <w:noWrap/>
            <w:hideMark/>
          </w:tcPr>
          <w:p w14:paraId="6E880B10"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$1,693.97 </w:t>
            </w:r>
          </w:p>
        </w:tc>
        <w:tc>
          <w:tcPr>
            <w:tcW w:w="1260" w:type="dxa"/>
            <w:noWrap/>
            <w:hideMark/>
          </w:tcPr>
          <w:p w14:paraId="741D6623"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$1,604.00 </w:t>
            </w:r>
          </w:p>
        </w:tc>
        <w:tc>
          <w:tcPr>
            <w:tcW w:w="1294" w:type="dxa"/>
            <w:noWrap/>
            <w:hideMark/>
          </w:tcPr>
          <w:p w14:paraId="26E43A56"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$89.97 </w:t>
            </w:r>
          </w:p>
        </w:tc>
        <w:tc>
          <w:tcPr>
            <w:tcW w:w="1692" w:type="dxa"/>
            <w:noWrap/>
            <w:hideMark/>
          </w:tcPr>
          <w:p w14:paraId="1C9EC531"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48.650%</w:t>
            </w:r>
          </w:p>
        </w:tc>
        <w:tc>
          <w:tcPr>
            <w:tcW w:w="1419" w:type="dxa"/>
            <w:noWrap/>
            <w:hideMark/>
          </w:tcPr>
          <w:p w14:paraId="11FFBB60"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51.350%</w:t>
            </w:r>
          </w:p>
        </w:tc>
      </w:tr>
      <w:tr w:rsidR="000B6B70" w:rsidRPr="000B6B70" w14:paraId="61BB878B" w14:textId="77777777" w:rsidTr="000B6B70">
        <w:trPr>
          <w:trHeight w:val="330"/>
        </w:trPr>
        <w:tc>
          <w:tcPr>
            <w:tcW w:w="1165" w:type="dxa"/>
            <w:vMerge/>
            <w:hideMark/>
          </w:tcPr>
          <w:p w14:paraId="6E05543E" w14:textId="77777777" w:rsidR="000B6B70" w:rsidRPr="00EA63C1" w:rsidRDefault="000B6B70">
            <w:pPr>
              <w:rPr>
                <w:rFonts w:ascii="Times New Roman" w:hAnsi="Times New Roman" w:cs="Times New Roman"/>
                <w:b/>
                <w:bCs/>
                <w:sz w:val="24"/>
                <w:szCs w:val="24"/>
              </w:rPr>
            </w:pPr>
          </w:p>
        </w:tc>
        <w:tc>
          <w:tcPr>
            <w:tcW w:w="2070" w:type="dxa"/>
            <w:noWrap/>
            <w:hideMark/>
          </w:tcPr>
          <w:p w14:paraId="5D7DC522"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Family</w:t>
            </w:r>
          </w:p>
        </w:tc>
        <w:tc>
          <w:tcPr>
            <w:tcW w:w="1890" w:type="dxa"/>
            <w:noWrap/>
            <w:hideMark/>
          </w:tcPr>
          <w:p w14:paraId="3D0097DF"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$2,466.84 </w:t>
            </w:r>
          </w:p>
        </w:tc>
        <w:tc>
          <w:tcPr>
            <w:tcW w:w="1260" w:type="dxa"/>
            <w:noWrap/>
            <w:hideMark/>
          </w:tcPr>
          <w:p w14:paraId="5ACF1CC7"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$2,284.00 </w:t>
            </w:r>
          </w:p>
        </w:tc>
        <w:tc>
          <w:tcPr>
            <w:tcW w:w="1294" w:type="dxa"/>
            <w:noWrap/>
            <w:hideMark/>
          </w:tcPr>
          <w:p w14:paraId="568FE52B"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$182.84 </w:t>
            </w:r>
          </w:p>
        </w:tc>
        <w:tc>
          <w:tcPr>
            <w:tcW w:w="1692" w:type="dxa"/>
            <w:noWrap/>
            <w:hideMark/>
          </w:tcPr>
          <w:p w14:paraId="69578B8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33.408%</w:t>
            </w:r>
          </w:p>
        </w:tc>
        <w:tc>
          <w:tcPr>
            <w:tcW w:w="1419" w:type="dxa"/>
            <w:noWrap/>
            <w:hideMark/>
          </w:tcPr>
          <w:p w14:paraId="5E90528B"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66.592%</w:t>
            </w:r>
          </w:p>
        </w:tc>
      </w:tr>
      <w:tr w:rsidR="000B6B70" w:rsidRPr="000B6B70" w14:paraId="240A3B79" w14:textId="77777777" w:rsidTr="000B6B70">
        <w:trPr>
          <w:trHeight w:val="315"/>
        </w:trPr>
        <w:tc>
          <w:tcPr>
            <w:tcW w:w="1165" w:type="dxa"/>
            <w:vMerge w:val="restart"/>
            <w:hideMark/>
          </w:tcPr>
          <w:p w14:paraId="724BD2A8" w14:textId="77777777" w:rsidR="000B6B70" w:rsidRPr="00EA63C1" w:rsidRDefault="000B6B70" w:rsidP="000B6B70">
            <w:pPr>
              <w:rPr>
                <w:rFonts w:ascii="Times New Roman" w:hAnsi="Times New Roman" w:cs="Times New Roman"/>
                <w:b/>
                <w:bCs/>
                <w:sz w:val="24"/>
                <w:szCs w:val="24"/>
              </w:rPr>
            </w:pPr>
            <w:r w:rsidRPr="00EA63C1">
              <w:rPr>
                <w:rFonts w:ascii="Times New Roman" w:hAnsi="Times New Roman" w:cs="Times New Roman"/>
                <w:b/>
                <w:bCs/>
                <w:sz w:val="24"/>
                <w:szCs w:val="24"/>
              </w:rPr>
              <w:t>Aetna Choice</w:t>
            </w:r>
          </w:p>
        </w:tc>
        <w:tc>
          <w:tcPr>
            <w:tcW w:w="2070" w:type="dxa"/>
            <w:noWrap/>
            <w:hideMark/>
          </w:tcPr>
          <w:p w14:paraId="61DD7E33"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Single</w:t>
            </w:r>
          </w:p>
        </w:tc>
        <w:tc>
          <w:tcPr>
            <w:tcW w:w="1890" w:type="dxa"/>
            <w:noWrap/>
            <w:hideMark/>
          </w:tcPr>
          <w:p w14:paraId="093F5E72"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$1,072.99 </w:t>
            </w:r>
          </w:p>
        </w:tc>
        <w:tc>
          <w:tcPr>
            <w:tcW w:w="1260" w:type="dxa"/>
            <w:noWrap/>
            <w:hideMark/>
          </w:tcPr>
          <w:p w14:paraId="5F16EED0"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$1,139.00 </w:t>
            </w:r>
          </w:p>
        </w:tc>
        <w:tc>
          <w:tcPr>
            <w:tcW w:w="1294" w:type="dxa"/>
            <w:vMerge w:val="restart"/>
            <w:hideMark/>
          </w:tcPr>
          <w:p w14:paraId="36C2FBEA" w14:textId="77777777" w:rsidR="00EA63C1" w:rsidRPr="00EA63C1" w:rsidRDefault="00EA63C1" w:rsidP="000B6B70">
            <w:pPr>
              <w:rPr>
                <w:rFonts w:ascii="Times New Roman" w:hAnsi="Times New Roman" w:cs="Times New Roman"/>
                <w:sz w:val="24"/>
                <w:szCs w:val="24"/>
              </w:rPr>
            </w:pPr>
          </w:p>
          <w:p w14:paraId="4FDFA9B1" w14:textId="77777777" w:rsidR="00EA63C1" w:rsidRPr="00EA63C1" w:rsidRDefault="00EA63C1" w:rsidP="000B6B70">
            <w:pPr>
              <w:rPr>
                <w:rFonts w:ascii="Times New Roman" w:hAnsi="Times New Roman" w:cs="Times New Roman"/>
                <w:sz w:val="24"/>
                <w:szCs w:val="24"/>
              </w:rPr>
            </w:pPr>
          </w:p>
          <w:p w14:paraId="0DD492A2" w14:textId="71471AE5"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Not </w:t>
            </w:r>
            <w:r w:rsidR="00EA63C1" w:rsidRPr="00EA63C1">
              <w:rPr>
                <w:rFonts w:ascii="Times New Roman" w:hAnsi="Times New Roman" w:cs="Times New Roman"/>
                <w:sz w:val="24"/>
                <w:szCs w:val="24"/>
              </w:rPr>
              <w:t>Applicable</w:t>
            </w:r>
          </w:p>
        </w:tc>
        <w:tc>
          <w:tcPr>
            <w:tcW w:w="1692" w:type="dxa"/>
            <w:noWrap/>
            <w:hideMark/>
          </w:tcPr>
          <w:p w14:paraId="2F0A0800"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94.205%</w:t>
            </w:r>
          </w:p>
        </w:tc>
        <w:tc>
          <w:tcPr>
            <w:tcW w:w="1419" w:type="dxa"/>
            <w:noWrap/>
            <w:hideMark/>
          </w:tcPr>
          <w:p w14:paraId="2EE1B5DA"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N/A</w:t>
            </w:r>
          </w:p>
        </w:tc>
      </w:tr>
      <w:tr w:rsidR="000B6B70" w:rsidRPr="000B6B70" w14:paraId="488ED697" w14:textId="77777777" w:rsidTr="000B6B70">
        <w:trPr>
          <w:trHeight w:val="315"/>
        </w:trPr>
        <w:tc>
          <w:tcPr>
            <w:tcW w:w="1165" w:type="dxa"/>
            <w:vMerge/>
            <w:hideMark/>
          </w:tcPr>
          <w:p w14:paraId="37984B2D" w14:textId="77777777" w:rsidR="000B6B70" w:rsidRPr="00EA63C1" w:rsidRDefault="000B6B70">
            <w:pPr>
              <w:rPr>
                <w:rFonts w:ascii="Times New Roman" w:hAnsi="Times New Roman" w:cs="Times New Roman"/>
                <w:b/>
                <w:bCs/>
                <w:sz w:val="24"/>
                <w:szCs w:val="24"/>
              </w:rPr>
            </w:pPr>
          </w:p>
        </w:tc>
        <w:tc>
          <w:tcPr>
            <w:tcW w:w="2070" w:type="dxa"/>
            <w:noWrap/>
            <w:hideMark/>
          </w:tcPr>
          <w:p w14:paraId="6888DC5B"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Single + Child(ren)</w:t>
            </w:r>
          </w:p>
        </w:tc>
        <w:tc>
          <w:tcPr>
            <w:tcW w:w="1890" w:type="dxa"/>
            <w:noWrap/>
            <w:hideMark/>
          </w:tcPr>
          <w:p w14:paraId="657A752F"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$2,162.45 </w:t>
            </w:r>
          </w:p>
        </w:tc>
        <w:tc>
          <w:tcPr>
            <w:tcW w:w="1260" w:type="dxa"/>
            <w:noWrap/>
            <w:hideMark/>
          </w:tcPr>
          <w:p w14:paraId="25EE7C0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$2,164.00 </w:t>
            </w:r>
          </w:p>
        </w:tc>
        <w:tc>
          <w:tcPr>
            <w:tcW w:w="1294" w:type="dxa"/>
            <w:vMerge/>
            <w:hideMark/>
          </w:tcPr>
          <w:p w14:paraId="49188D87" w14:textId="77777777" w:rsidR="000B6B70" w:rsidRPr="00EA63C1" w:rsidRDefault="000B6B70">
            <w:pPr>
              <w:rPr>
                <w:rFonts w:ascii="Times New Roman" w:hAnsi="Times New Roman" w:cs="Times New Roman"/>
                <w:sz w:val="24"/>
                <w:szCs w:val="24"/>
              </w:rPr>
            </w:pPr>
          </w:p>
        </w:tc>
        <w:tc>
          <w:tcPr>
            <w:tcW w:w="1692" w:type="dxa"/>
            <w:noWrap/>
            <w:hideMark/>
          </w:tcPr>
          <w:p w14:paraId="4DFA5958"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49.584%</w:t>
            </w:r>
          </w:p>
        </w:tc>
        <w:tc>
          <w:tcPr>
            <w:tcW w:w="1419" w:type="dxa"/>
            <w:noWrap/>
            <w:hideMark/>
          </w:tcPr>
          <w:p w14:paraId="184274FD"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50.416%</w:t>
            </w:r>
          </w:p>
        </w:tc>
      </w:tr>
      <w:tr w:rsidR="000B6B70" w:rsidRPr="000B6B70" w14:paraId="30B9549F" w14:textId="77777777" w:rsidTr="000B6B70">
        <w:trPr>
          <w:trHeight w:val="315"/>
        </w:trPr>
        <w:tc>
          <w:tcPr>
            <w:tcW w:w="1165" w:type="dxa"/>
            <w:vMerge/>
            <w:hideMark/>
          </w:tcPr>
          <w:p w14:paraId="2ACB400A" w14:textId="77777777" w:rsidR="000B6B70" w:rsidRPr="00EA63C1" w:rsidRDefault="000B6B70">
            <w:pPr>
              <w:rPr>
                <w:rFonts w:ascii="Times New Roman" w:hAnsi="Times New Roman" w:cs="Times New Roman"/>
                <w:b/>
                <w:bCs/>
                <w:sz w:val="24"/>
                <w:szCs w:val="24"/>
              </w:rPr>
            </w:pPr>
          </w:p>
        </w:tc>
        <w:tc>
          <w:tcPr>
            <w:tcW w:w="2070" w:type="dxa"/>
            <w:noWrap/>
            <w:hideMark/>
          </w:tcPr>
          <w:p w14:paraId="526489A9"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 xml:space="preserve">Single + Spouse </w:t>
            </w:r>
          </w:p>
        </w:tc>
        <w:tc>
          <w:tcPr>
            <w:tcW w:w="1890" w:type="dxa"/>
            <w:noWrap/>
            <w:hideMark/>
          </w:tcPr>
          <w:p w14:paraId="760203EA"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$2,250.90 </w:t>
            </w:r>
          </w:p>
        </w:tc>
        <w:tc>
          <w:tcPr>
            <w:tcW w:w="1260" w:type="dxa"/>
            <w:noWrap/>
            <w:hideMark/>
          </w:tcPr>
          <w:p w14:paraId="465D1AF3"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$2,392.00 </w:t>
            </w:r>
          </w:p>
        </w:tc>
        <w:tc>
          <w:tcPr>
            <w:tcW w:w="1294" w:type="dxa"/>
            <w:vMerge/>
            <w:hideMark/>
          </w:tcPr>
          <w:p w14:paraId="7CDFA854" w14:textId="77777777" w:rsidR="000B6B70" w:rsidRPr="00EA63C1" w:rsidRDefault="000B6B70">
            <w:pPr>
              <w:rPr>
                <w:rFonts w:ascii="Times New Roman" w:hAnsi="Times New Roman" w:cs="Times New Roman"/>
                <w:sz w:val="24"/>
                <w:szCs w:val="24"/>
              </w:rPr>
            </w:pPr>
          </w:p>
        </w:tc>
        <w:tc>
          <w:tcPr>
            <w:tcW w:w="1692" w:type="dxa"/>
            <w:noWrap/>
            <w:hideMark/>
          </w:tcPr>
          <w:p w14:paraId="2B49865E"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44.857%</w:t>
            </w:r>
          </w:p>
        </w:tc>
        <w:tc>
          <w:tcPr>
            <w:tcW w:w="1419" w:type="dxa"/>
            <w:noWrap/>
            <w:hideMark/>
          </w:tcPr>
          <w:p w14:paraId="3EB494B2"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55.143%</w:t>
            </w:r>
          </w:p>
        </w:tc>
      </w:tr>
      <w:tr w:rsidR="000B6B70" w:rsidRPr="000B6B70" w14:paraId="4845A643" w14:textId="77777777" w:rsidTr="000B6B70">
        <w:trPr>
          <w:trHeight w:val="330"/>
        </w:trPr>
        <w:tc>
          <w:tcPr>
            <w:tcW w:w="1165" w:type="dxa"/>
            <w:vMerge/>
            <w:hideMark/>
          </w:tcPr>
          <w:p w14:paraId="50F01713" w14:textId="77777777" w:rsidR="000B6B70" w:rsidRPr="00EA63C1" w:rsidRDefault="000B6B70">
            <w:pPr>
              <w:rPr>
                <w:rFonts w:ascii="Times New Roman" w:hAnsi="Times New Roman" w:cs="Times New Roman"/>
                <w:b/>
                <w:bCs/>
                <w:sz w:val="24"/>
                <w:szCs w:val="24"/>
              </w:rPr>
            </w:pPr>
          </w:p>
        </w:tc>
        <w:tc>
          <w:tcPr>
            <w:tcW w:w="2070" w:type="dxa"/>
            <w:noWrap/>
            <w:hideMark/>
          </w:tcPr>
          <w:p w14:paraId="25B22067" w14:textId="77777777" w:rsidR="000B6B70" w:rsidRPr="00EA63C1" w:rsidRDefault="000B6B70">
            <w:pPr>
              <w:rPr>
                <w:rFonts w:ascii="Times New Roman" w:hAnsi="Times New Roman" w:cs="Times New Roman"/>
                <w:b/>
                <w:bCs/>
                <w:sz w:val="24"/>
                <w:szCs w:val="24"/>
              </w:rPr>
            </w:pPr>
            <w:r w:rsidRPr="00EA63C1">
              <w:rPr>
                <w:rFonts w:ascii="Times New Roman" w:hAnsi="Times New Roman" w:cs="Times New Roman"/>
                <w:b/>
                <w:bCs/>
                <w:sz w:val="24"/>
                <w:szCs w:val="24"/>
              </w:rPr>
              <w:t>Family</w:t>
            </w:r>
          </w:p>
        </w:tc>
        <w:tc>
          <w:tcPr>
            <w:tcW w:w="1890" w:type="dxa"/>
            <w:noWrap/>
            <w:hideMark/>
          </w:tcPr>
          <w:p w14:paraId="3D91C37E"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$3,369.03 </w:t>
            </w:r>
          </w:p>
        </w:tc>
        <w:tc>
          <w:tcPr>
            <w:tcW w:w="1260" w:type="dxa"/>
            <w:noWrap/>
            <w:hideMark/>
          </w:tcPr>
          <w:p w14:paraId="1C059BD5"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 xml:space="preserve">$3,417.00 </w:t>
            </w:r>
          </w:p>
        </w:tc>
        <w:tc>
          <w:tcPr>
            <w:tcW w:w="1294" w:type="dxa"/>
            <w:vMerge/>
            <w:hideMark/>
          </w:tcPr>
          <w:p w14:paraId="1E37F2CD" w14:textId="77777777" w:rsidR="000B6B70" w:rsidRPr="00EA63C1" w:rsidRDefault="000B6B70">
            <w:pPr>
              <w:rPr>
                <w:rFonts w:ascii="Times New Roman" w:hAnsi="Times New Roman" w:cs="Times New Roman"/>
                <w:sz w:val="24"/>
                <w:szCs w:val="24"/>
              </w:rPr>
            </w:pPr>
          </w:p>
        </w:tc>
        <w:tc>
          <w:tcPr>
            <w:tcW w:w="1692" w:type="dxa"/>
            <w:noWrap/>
            <w:hideMark/>
          </w:tcPr>
          <w:p w14:paraId="636A73B1"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31.402%</w:t>
            </w:r>
          </w:p>
        </w:tc>
        <w:tc>
          <w:tcPr>
            <w:tcW w:w="1419" w:type="dxa"/>
            <w:noWrap/>
            <w:hideMark/>
          </w:tcPr>
          <w:p w14:paraId="05E5499C" w14:textId="77777777" w:rsidR="000B6B70" w:rsidRPr="00EA63C1" w:rsidRDefault="000B6B70" w:rsidP="000B6B70">
            <w:pPr>
              <w:rPr>
                <w:rFonts w:ascii="Times New Roman" w:hAnsi="Times New Roman" w:cs="Times New Roman"/>
                <w:sz w:val="24"/>
                <w:szCs w:val="24"/>
              </w:rPr>
            </w:pPr>
            <w:r w:rsidRPr="00EA63C1">
              <w:rPr>
                <w:rFonts w:ascii="Times New Roman" w:hAnsi="Times New Roman" w:cs="Times New Roman"/>
                <w:sz w:val="24"/>
                <w:szCs w:val="24"/>
              </w:rPr>
              <w:t>68.598%</w:t>
            </w:r>
          </w:p>
        </w:tc>
      </w:tr>
    </w:tbl>
    <w:p w14:paraId="2B685DBB" w14:textId="77777777" w:rsidR="00517AC7" w:rsidRPr="00517AC7" w:rsidRDefault="00517AC7" w:rsidP="008D2C8C">
      <w:pPr>
        <w:rPr>
          <w:rFonts w:ascii="Times New Roman" w:hAnsi="Times New Roman" w:cs="Times New Roman"/>
          <w:sz w:val="20"/>
          <w:szCs w:val="20"/>
        </w:rPr>
      </w:pPr>
    </w:p>
    <w:p w14:paraId="04D95CC7" w14:textId="219C2B72" w:rsidR="001A7189" w:rsidRDefault="004D6221" w:rsidP="000B6B70">
      <w:pPr>
        <w:ind w:firstLine="720"/>
        <w:rPr>
          <w:rFonts w:ascii="Times New Roman" w:hAnsi="Times New Roman" w:cs="Times New Roman"/>
          <w:sz w:val="24"/>
          <w:szCs w:val="24"/>
        </w:rPr>
      </w:pPr>
      <w:hyperlink r:id="rId12" w:history="1">
        <w:r w:rsidR="00EA63C1" w:rsidRPr="00010D78">
          <w:rPr>
            <w:rStyle w:val="Hyperlink"/>
            <w:rFonts w:ascii="Times New Roman" w:hAnsi="Times New Roman" w:cs="Times New Roman"/>
            <w:sz w:val="24"/>
            <w:szCs w:val="24"/>
          </w:rPr>
          <w:t>https://your.yale.edu/sites/default/files/files/Enroll/2023/2023_Rates_PDF_and_Residents_final.pdf</w:t>
        </w:r>
      </w:hyperlink>
      <w:r w:rsidR="001A7189">
        <w:rPr>
          <w:rFonts w:ascii="Times New Roman" w:hAnsi="Times New Roman" w:cs="Times New Roman"/>
          <w:sz w:val="24"/>
          <w:szCs w:val="24"/>
        </w:rPr>
        <w:t xml:space="preserve"> </w:t>
      </w:r>
    </w:p>
    <w:p w14:paraId="15536E9B" w14:textId="77777777" w:rsidR="00517AC7" w:rsidRPr="000B6B70" w:rsidRDefault="00517AC7" w:rsidP="00517AC7">
      <w:pPr>
        <w:rPr>
          <w:rFonts w:ascii="Times New Roman" w:hAnsi="Times New Roman" w:cs="Times New Roman"/>
          <w:b/>
          <w:bCs/>
          <w:sz w:val="24"/>
          <w:szCs w:val="24"/>
          <w:u w:val="single"/>
        </w:rPr>
      </w:pPr>
      <w:r w:rsidRPr="000B6B70">
        <w:rPr>
          <w:rFonts w:ascii="Times New Roman" w:hAnsi="Times New Roman" w:cs="Times New Roman"/>
          <w:b/>
          <w:bCs/>
          <w:sz w:val="24"/>
          <w:szCs w:val="24"/>
          <w:u w:val="single"/>
        </w:rPr>
        <w:t>Notes:</w:t>
      </w:r>
    </w:p>
    <w:p w14:paraId="3CC6ED27" w14:textId="77777777" w:rsidR="00517AC7" w:rsidRDefault="00517AC7" w:rsidP="00517AC7">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The central fund </w:t>
      </w:r>
      <w:r>
        <w:rPr>
          <w:rFonts w:ascii="Times New Roman" w:hAnsi="Times New Roman" w:cs="Times New Roman"/>
          <w:sz w:val="24"/>
          <w:szCs w:val="24"/>
        </w:rPr>
        <w:t>only subsidizes</w:t>
      </w:r>
      <w:r w:rsidRPr="008D2C8C">
        <w:rPr>
          <w:rFonts w:ascii="Times New Roman" w:hAnsi="Times New Roman" w:cs="Times New Roman"/>
          <w:sz w:val="24"/>
          <w:szCs w:val="24"/>
        </w:rPr>
        <w:t xml:space="preserve"> Yale Health Plan, Aetna Smart Care or Aetna Choice. </w:t>
      </w:r>
    </w:p>
    <w:p w14:paraId="3684B787" w14:textId="77777777" w:rsidR="00517AC7" w:rsidRDefault="00517AC7" w:rsidP="00517AC7">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If the department, faculty mentor, or fellowship do not have funds to subsidize individual rates the Lead Admin or business office must submit a request confirming the lack of funds to </w:t>
      </w:r>
      <w:hyperlink r:id="rId13" w:history="1">
        <w:r w:rsidRPr="008D2C8C">
          <w:rPr>
            <w:rStyle w:val="Hyperlink"/>
            <w:rFonts w:ascii="Times New Roman" w:hAnsi="Times New Roman" w:cs="Times New Roman"/>
            <w:sz w:val="24"/>
            <w:szCs w:val="24"/>
          </w:rPr>
          <w:t>postdoc.affairs@yale.edu</w:t>
        </w:r>
      </w:hyperlink>
      <w:r w:rsidRPr="008D2C8C">
        <w:rPr>
          <w:rFonts w:ascii="Times New Roman" w:hAnsi="Times New Roman" w:cs="Times New Roman"/>
          <w:sz w:val="24"/>
          <w:szCs w:val="24"/>
        </w:rPr>
        <w:t>. Requests will be reviewed on a case-by-case basis.</w:t>
      </w:r>
    </w:p>
    <w:p w14:paraId="1C817F07" w14:textId="77777777" w:rsidR="00517AC7" w:rsidRDefault="00517AC7" w:rsidP="00517AC7">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lastRenderedPageBreak/>
        <w:t xml:space="preserve">The business office is responsible for compliance and should regularly audit PDF benefits and pay components. The postdoc office will conduct quarterly audits of PDF benefits and the central fund usage. </w:t>
      </w:r>
    </w:p>
    <w:p w14:paraId="2EF2DFE0" w14:textId="51EDC359" w:rsidR="00517AC7" w:rsidRDefault="00517AC7" w:rsidP="00517AC7">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Enrollment information: </w:t>
      </w:r>
      <w:hyperlink r:id="rId14" w:history="1">
        <w:r w:rsidRPr="008D2C8C">
          <w:rPr>
            <w:rStyle w:val="Hyperlink"/>
            <w:rFonts w:ascii="Times New Roman" w:hAnsi="Times New Roman" w:cs="Times New Roman"/>
            <w:sz w:val="24"/>
            <w:szCs w:val="24"/>
          </w:rPr>
          <w:t>https://your.yale.edu/work-yale/benefits/benefits-enrollment-2023/postdoctoral-fellows-and-hospital-residents-benefits</w:t>
        </w:r>
      </w:hyperlink>
      <w:r w:rsidRPr="008D2C8C">
        <w:rPr>
          <w:rFonts w:ascii="Times New Roman" w:hAnsi="Times New Roman" w:cs="Times New Roman"/>
          <w:sz w:val="24"/>
          <w:szCs w:val="24"/>
        </w:rPr>
        <w:t>. If the PDF is not able to enroll through Workday, they must contact the ESC to enroll or Member Services for Yale Health Plan. If the PDF is covered by more than one insurance plan—such as their spouse’s employer plan—they must disclose this information to Yale Health or Aetna. Failure to disclose this information may affect the terms of your coverage or denial of claims.</w:t>
      </w:r>
    </w:p>
    <w:p w14:paraId="296C0779" w14:textId="6C5186E0" w:rsidR="00401599" w:rsidRDefault="00401599" w:rsidP="00517AC7">
      <w:pPr>
        <w:numPr>
          <w:ilvl w:val="0"/>
          <w:numId w:val="2"/>
        </w:numPr>
        <w:rPr>
          <w:rFonts w:ascii="Times New Roman" w:hAnsi="Times New Roman" w:cs="Times New Roman"/>
          <w:sz w:val="24"/>
          <w:szCs w:val="24"/>
        </w:rPr>
      </w:pPr>
      <w:r>
        <w:rPr>
          <w:rFonts w:ascii="Times New Roman" w:hAnsi="Times New Roman" w:cs="Times New Roman"/>
          <w:sz w:val="24"/>
          <w:szCs w:val="24"/>
        </w:rPr>
        <w:t>The faculty mentor (PI) or department COA are responsible for the single rate for each plan type (YHP $1005.89, Aetna Smart Care $</w:t>
      </w:r>
      <w:r w:rsidR="00414D12">
        <w:rPr>
          <w:rFonts w:ascii="Times New Roman" w:hAnsi="Times New Roman" w:cs="Times New Roman"/>
          <w:sz w:val="24"/>
          <w:szCs w:val="24"/>
        </w:rPr>
        <w:t xml:space="preserve">824.11, Aetna Choice $1072.99). The costing allocation percentages reflect this allocation between the </w:t>
      </w:r>
      <w:r w:rsidR="008F26D3">
        <w:rPr>
          <w:rFonts w:ascii="Times New Roman" w:hAnsi="Times New Roman" w:cs="Times New Roman"/>
          <w:sz w:val="24"/>
          <w:szCs w:val="24"/>
        </w:rPr>
        <w:t xml:space="preserve">faculty or unit COA and the central fund COA. </w:t>
      </w:r>
    </w:p>
    <w:p w14:paraId="129CE9D1" w14:textId="483E6FA9" w:rsidR="002E21A4" w:rsidRPr="002E21A4" w:rsidRDefault="002E21A4" w:rsidP="008D2C8C">
      <w:pPr>
        <w:rPr>
          <w:rFonts w:ascii="Times New Roman" w:hAnsi="Times New Roman" w:cs="Times New Roman"/>
          <w:sz w:val="24"/>
          <w:szCs w:val="24"/>
        </w:rPr>
      </w:pPr>
      <w:r w:rsidRPr="002E21A4">
        <w:rPr>
          <w:rFonts w:ascii="Times New Roman" w:hAnsi="Times New Roman" w:cs="Times New Roman"/>
          <w:sz w:val="24"/>
          <w:szCs w:val="24"/>
        </w:rPr>
        <w:t>Frequently Asked Questions:</w:t>
      </w:r>
    </w:p>
    <w:p w14:paraId="7705DC26" w14:textId="0CA14B00" w:rsidR="00030F6D" w:rsidRDefault="00030F6D" w:rsidP="002E21A4">
      <w:pPr>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Do I send the PDF Subsidy Form to the postdoc office if the enrollment is for </w:t>
      </w:r>
      <w:proofErr w:type="gramStart"/>
      <w:r>
        <w:rPr>
          <w:rFonts w:ascii="Times New Roman" w:hAnsi="Times New Roman" w:cs="Times New Roman"/>
          <w:b/>
          <w:bCs/>
          <w:sz w:val="24"/>
          <w:szCs w:val="24"/>
        </w:rPr>
        <w:t>Single</w:t>
      </w:r>
      <w:proofErr w:type="gramEnd"/>
      <w:r>
        <w:rPr>
          <w:rFonts w:ascii="Times New Roman" w:hAnsi="Times New Roman" w:cs="Times New Roman"/>
          <w:b/>
          <w:bCs/>
          <w:sz w:val="24"/>
          <w:szCs w:val="24"/>
        </w:rPr>
        <w:t xml:space="preserve"> and the central fund will not be used?</w:t>
      </w:r>
    </w:p>
    <w:p w14:paraId="22C6ED9C" w14:textId="0912A390" w:rsidR="00030F6D" w:rsidRPr="00030F6D" w:rsidRDefault="00030F6D" w:rsidP="00030F6D">
      <w:pPr>
        <w:ind w:left="720"/>
        <w:rPr>
          <w:rFonts w:ascii="Times New Roman" w:hAnsi="Times New Roman" w:cs="Times New Roman"/>
          <w:sz w:val="24"/>
          <w:szCs w:val="24"/>
        </w:rPr>
      </w:pPr>
      <w:r>
        <w:rPr>
          <w:rFonts w:ascii="Times New Roman" w:hAnsi="Times New Roman" w:cs="Times New Roman"/>
          <w:sz w:val="24"/>
          <w:szCs w:val="24"/>
        </w:rPr>
        <w:t xml:space="preserve">No, you only need to submit the form to the postdoc office if the central fund COA is needed. </w:t>
      </w:r>
    </w:p>
    <w:p w14:paraId="2EBF5A76" w14:textId="6922CC56" w:rsidR="002E21A4" w:rsidRPr="002E21A4" w:rsidRDefault="002E21A4" w:rsidP="002E21A4">
      <w:pPr>
        <w:numPr>
          <w:ilvl w:val="0"/>
          <w:numId w:val="4"/>
        </w:numPr>
        <w:rPr>
          <w:rFonts w:ascii="Times New Roman" w:hAnsi="Times New Roman" w:cs="Times New Roman"/>
          <w:b/>
          <w:bCs/>
          <w:sz w:val="24"/>
          <w:szCs w:val="24"/>
        </w:rPr>
      </w:pPr>
      <w:r w:rsidRPr="002E21A4">
        <w:rPr>
          <w:rFonts w:ascii="Times New Roman" w:hAnsi="Times New Roman" w:cs="Times New Roman"/>
          <w:b/>
          <w:bCs/>
          <w:sz w:val="24"/>
          <w:szCs w:val="24"/>
        </w:rPr>
        <w:t>How do Postdoc Fellows pay their insurance premium costs?</w:t>
      </w:r>
    </w:p>
    <w:p w14:paraId="7DFE2460" w14:textId="3AF8377C"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The PDF subsidy is paid out and the premium cost is a post-tax deduction. The PDF sub will show up under “Earnings” and the health insurance premium will show up under “</w:t>
      </w:r>
      <w:proofErr w:type="gramStart"/>
      <w:r w:rsidRPr="002E21A4">
        <w:rPr>
          <w:rFonts w:ascii="Times New Roman" w:hAnsi="Times New Roman" w:cs="Times New Roman"/>
          <w:sz w:val="24"/>
          <w:szCs w:val="24"/>
        </w:rPr>
        <w:t>Post-tax</w:t>
      </w:r>
      <w:proofErr w:type="gramEnd"/>
      <w:r w:rsidRPr="002E21A4">
        <w:rPr>
          <w:rFonts w:ascii="Times New Roman" w:hAnsi="Times New Roman" w:cs="Times New Roman"/>
          <w:sz w:val="24"/>
          <w:szCs w:val="24"/>
        </w:rPr>
        <w:t xml:space="preserve"> deductions”. Ex. PDF enrolls in 2023 Yale Health Plan </w:t>
      </w:r>
      <w:r w:rsidR="00517AC7">
        <w:rPr>
          <w:rFonts w:ascii="Times New Roman" w:hAnsi="Times New Roman" w:cs="Times New Roman"/>
          <w:sz w:val="24"/>
          <w:szCs w:val="24"/>
        </w:rPr>
        <w:t>single</w:t>
      </w:r>
      <w:r w:rsidRPr="002E21A4">
        <w:rPr>
          <w:rFonts w:ascii="Times New Roman" w:hAnsi="Times New Roman" w:cs="Times New Roman"/>
          <w:sz w:val="24"/>
          <w:szCs w:val="24"/>
        </w:rPr>
        <w:t xml:space="preserve">, the PDF </w:t>
      </w:r>
      <w:r w:rsidR="00517AC7">
        <w:rPr>
          <w:rFonts w:ascii="Times New Roman" w:hAnsi="Times New Roman" w:cs="Times New Roman"/>
          <w:sz w:val="24"/>
          <w:szCs w:val="24"/>
        </w:rPr>
        <w:t>sub plan + other</w:t>
      </w:r>
      <w:r w:rsidRPr="002E21A4">
        <w:rPr>
          <w:rFonts w:ascii="Times New Roman" w:hAnsi="Times New Roman" w:cs="Times New Roman"/>
          <w:sz w:val="24"/>
          <w:szCs w:val="24"/>
        </w:rPr>
        <w:t xml:space="preserve"> is $1005.89, the post-tax deduction </w:t>
      </w:r>
      <w:r w:rsidR="00517AC7">
        <w:rPr>
          <w:rFonts w:ascii="Times New Roman" w:hAnsi="Times New Roman" w:cs="Times New Roman"/>
          <w:sz w:val="24"/>
          <w:szCs w:val="24"/>
        </w:rPr>
        <w:t xml:space="preserve">for YHP Employee </w:t>
      </w:r>
      <w:r w:rsidRPr="002E21A4">
        <w:rPr>
          <w:rFonts w:ascii="Times New Roman" w:hAnsi="Times New Roman" w:cs="Times New Roman"/>
          <w:sz w:val="24"/>
          <w:szCs w:val="24"/>
        </w:rPr>
        <w:t xml:space="preserve">is $885. </w:t>
      </w:r>
    </w:p>
    <w:p w14:paraId="725B6CB5" w14:textId="77777777" w:rsidR="002E21A4" w:rsidRPr="002E21A4" w:rsidRDefault="002E21A4" w:rsidP="002E21A4">
      <w:pPr>
        <w:numPr>
          <w:ilvl w:val="0"/>
          <w:numId w:val="6"/>
        </w:numPr>
        <w:rPr>
          <w:rFonts w:ascii="Times New Roman" w:hAnsi="Times New Roman" w:cs="Times New Roman"/>
          <w:b/>
          <w:bCs/>
          <w:sz w:val="24"/>
          <w:szCs w:val="24"/>
        </w:rPr>
      </w:pPr>
      <w:r w:rsidRPr="002E21A4">
        <w:rPr>
          <w:rFonts w:ascii="Times New Roman" w:hAnsi="Times New Roman" w:cs="Times New Roman"/>
          <w:b/>
          <w:bCs/>
          <w:sz w:val="24"/>
          <w:szCs w:val="24"/>
        </w:rPr>
        <w:t xml:space="preserve">What happens if the department, faculty mentor or fellowship do not have funds to provide the subsidy in part or in whole?  </w:t>
      </w:r>
    </w:p>
    <w:p w14:paraId="38665BA8" w14:textId="744FE021" w:rsidR="002E21A4" w:rsidRDefault="002E21A4" w:rsidP="002E21A4">
      <w:pPr>
        <w:ind w:left="720"/>
        <w:rPr>
          <w:rStyle w:val="Hyperlink"/>
          <w:rFonts w:ascii="Times New Roman" w:hAnsi="Times New Roman" w:cs="Times New Roman"/>
          <w:sz w:val="24"/>
          <w:szCs w:val="24"/>
        </w:rPr>
      </w:pPr>
      <w:r w:rsidRPr="002E21A4">
        <w:rPr>
          <w:rFonts w:ascii="Times New Roman" w:hAnsi="Times New Roman" w:cs="Times New Roman"/>
          <w:sz w:val="24"/>
          <w:szCs w:val="24"/>
        </w:rPr>
        <w:t xml:space="preserve">If the department, faculty mentor, or fellowship do not have funds to subsidize individual rates the Lead Admin or business office must submit a request confirming the lack of funds to the postdoc office. Requests will be reviewed on a case-by-case basis. </w:t>
      </w:r>
      <w:r w:rsidRPr="000747B6">
        <w:rPr>
          <w:rFonts w:ascii="Times New Roman" w:hAnsi="Times New Roman" w:cs="Times New Roman"/>
          <w:sz w:val="24"/>
          <w:szCs w:val="24"/>
          <w:u w:val="single"/>
        </w:rPr>
        <w:t xml:space="preserve">Please check the subsidy form is complete and provide a clear subject in the email line such “PDF Subsidy” when sending the email to </w:t>
      </w:r>
      <w:hyperlink r:id="rId15" w:history="1">
        <w:r w:rsidRPr="000747B6">
          <w:rPr>
            <w:rStyle w:val="Hyperlink"/>
            <w:rFonts w:ascii="Times New Roman" w:hAnsi="Times New Roman" w:cs="Times New Roman"/>
            <w:sz w:val="24"/>
            <w:szCs w:val="24"/>
          </w:rPr>
          <w:t>postdoc.affairs@yale.edu</w:t>
        </w:r>
      </w:hyperlink>
    </w:p>
    <w:p w14:paraId="06A467A7" w14:textId="77777777" w:rsidR="00517AC7" w:rsidRPr="002E21A4" w:rsidRDefault="00517AC7" w:rsidP="00517AC7">
      <w:pPr>
        <w:numPr>
          <w:ilvl w:val="0"/>
          <w:numId w:val="10"/>
        </w:numPr>
        <w:rPr>
          <w:rFonts w:ascii="Times New Roman" w:hAnsi="Times New Roman" w:cs="Times New Roman"/>
          <w:b/>
          <w:bCs/>
          <w:sz w:val="24"/>
          <w:szCs w:val="24"/>
        </w:rPr>
      </w:pPr>
      <w:r w:rsidRPr="002E21A4">
        <w:rPr>
          <w:rFonts w:ascii="Times New Roman" w:hAnsi="Times New Roman" w:cs="Times New Roman"/>
          <w:b/>
          <w:bCs/>
          <w:sz w:val="24"/>
          <w:szCs w:val="24"/>
        </w:rPr>
        <w:t>Does this subsidy apply to Hospital Resident or Clinical Fellows?</w:t>
      </w:r>
    </w:p>
    <w:p w14:paraId="6C293028" w14:textId="77777777" w:rsidR="00517AC7" w:rsidRPr="002E21A4" w:rsidRDefault="00517AC7" w:rsidP="00517AC7">
      <w:pPr>
        <w:ind w:left="720"/>
        <w:rPr>
          <w:rFonts w:ascii="Times New Roman" w:hAnsi="Times New Roman" w:cs="Times New Roman"/>
          <w:sz w:val="24"/>
          <w:szCs w:val="24"/>
        </w:rPr>
      </w:pPr>
      <w:r w:rsidRPr="002E21A4">
        <w:rPr>
          <w:rFonts w:ascii="Times New Roman" w:hAnsi="Times New Roman" w:cs="Times New Roman"/>
          <w:sz w:val="24"/>
          <w:szCs w:val="24"/>
        </w:rPr>
        <w:t xml:space="preserve">No, this only applies to Postdoctoral Fellows with an appointment in a Yale academic unit. </w:t>
      </w:r>
      <w:r>
        <w:rPr>
          <w:rFonts w:ascii="Times New Roman" w:hAnsi="Times New Roman" w:cs="Times New Roman"/>
          <w:sz w:val="24"/>
          <w:szCs w:val="24"/>
        </w:rPr>
        <w:t xml:space="preserve">See YSM Policies page for details: </w:t>
      </w:r>
      <w:hyperlink r:id="rId16" w:history="1">
        <w:r w:rsidRPr="00517AC7">
          <w:rPr>
            <w:rStyle w:val="Hyperlink"/>
            <w:rFonts w:ascii="Times New Roman" w:hAnsi="Times New Roman" w:cs="Times New Roman"/>
            <w:sz w:val="24"/>
            <w:szCs w:val="24"/>
          </w:rPr>
          <w:t>medicine.yale.edu/</w:t>
        </w:r>
        <w:proofErr w:type="spellStart"/>
        <w:r w:rsidRPr="00517AC7">
          <w:rPr>
            <w:rStyle w:val="Hyperlink"/>
            <w:rFonts w:ascii="Times New Roman" w:hAnsi="Times New Roman" w:cs="Times New Roman"/>
            <w:sz w:val="24"/>
            <w:szCs w:val="24"/>
          </w:rPr>
          <w:t>myysm</w:t>
        </w:r>
        <w:proofErr w:type="spellEnd"/>
        <w:r w:rsidRPr="00517AC7">
          <w:rPr>
            <w:rStyle w:val="Hyperlink"/>
            <w:rFonts w:ascii="Times New Roman" w:hAnsi="Times New Roman" w:cs="Times New Roman"/>
            <w:sz w:val="24"/>
            <w:szCs w:val="24"/>
          </w:rPr>
          <w:t>/policies/finance/</w:t>
        </w:r>
      </w:hyperlink>
    </w:p>
    <w:p w14:paraId="49D71845" w14:textId="77777777" w:rsidR="002E21A4" w:rsidRPr="002E21A4" w:rsidRDefault="002E21A4" w:rsidP="002E21A4">
      <w:pPr>
        <w:numPr>
          <w:ilvl w:val="0"/>
          <w:numId w:val="6"/>
        </w:numPr>
        <w:rPr>
          <w:rFonts w:ascii="Times New Roman" w:hAnsi="Times New Roman" w:cs="Times New Roman"/>
          <w:b/>
          <w:bCs/>
          <w:sz w:val="24"/>
          <w:szCs w:val="24"/>
        </w:rPr>
      </w:pPr>
      <w:r w:rsidRPr="002E21A4">
        <w:rPr>
          <w:rFonts w:ascii="Times New Roman" w:hAnsi="Times New Roman" w:cs="Times New Roman"/>
          <w:b/>
          <w:bCs/>
          <w:sz w:val="24"/>
          <w:szCs w:val="24"/>
        </w:rPr>
        <w:t>What is the anticipated turnaround time as J-1 scholars/family members are required to maintain specific health insurance coverage during their entire stay in the US?</w:t>
      </w:r>
    </w:p>
    <w:p w14:paraId="5BCAD98B" w14:textId="77777777" w:rsidR="002E21A4" w:rsidRPr="002E21A4" w:rsidRDefault="002E21A4" w:rsidP="002E21A4">
      <w:pPr>
        <w:ind w:left="720"/>
        <w:rPr>
          <w:rStyle w:val="Hyperlink"/>
          <w:rFonts w:ascii="Times New Roman" w:hAnsi="Times New Roman" w:cs="Times New Roman"/>
          <w:sz w:val="24"/>
          <w:szCs w:val="24"/>
        </w:rPr>
      </w:pPr>
      <w:r w:rsidRPr="002E21A4">
        <w:rPr>
          <w:rFonts w:ascii="Times New Roman" w:hAnsi="Times New Roman" w:cs="Times New Roman"/>
          <w:sz w:val="24"/>
          <w:szCs w:val="24"/>
        </w:rPr>
        <w:t xml:space="preserve">The turnaround time will be less than 5 days for review and approval provided documentation and all information is complete. Please check the subsidy form is complete and provide a clear subject in the email line such “PDF Subsidy” when sending the email to </w:t>
      </w:r>
      <w:hyperlink r:id="rId17" w:history="1">
        <w:r w:rsidRPr="002E21A4">
          <w:rPr>
            <w:rStyle w:val="Hyperlink"/>
            <w:rFonts w:ascii="Times New Roman" w:hAnsi="Times New Roman" w:cs="Times New Roman"/>
            <w:sz w:val="24"/>
            <w:szCs w:val="24"/>
          </w:rPr>
          <w:t>postdoc.affairs@yale.edu</w:t>
        </w:r>
      </w:hyperlink>
    </w:p>
    <w:p w14:paraId="10089878" w14:textId="77777777" w:rsidR="002E21A4" w:rsidRPr="002E21A4" w:rsidRDefault="002E21A4" w:rsidP="002E21A4">
      <w:pPr>
        <w:numPr>
          <w:ilvl w:val="0"/>
          <w:numId w:val="8"/>
        </w:numPr>
        <w:rPr>
          <w:rFonts w:ascii="Times New Roman" w:hAnsi="Times New Roman" w:cs="Times New Roman"/>
          <w:b/>
          <w:bCs/>
          <w:sz w:val="24"/>
          <w:szCs w:val="24"/>
        </w:rPr>
      </w:pPr>
      <w:r w:rsidRPr="002E21A4">
        <w:rPr>
          <w:rFonts w:ascii="Times New Roman" w:hAnsi="Times New Roman" w:cs="Times New Roman"/>
          <w:b/>
          <w:bCs/>
          <w:sz w:val="24"/>
          <w:szCs w:val="24"/>
        </w:rPr>
        <w:t>Individuals on J1 visas must have health insurance effective when they land in the US.  How does this work if they don’t start on a date different from the first of the month?</w:t>
      </w:r>
    </w:p>
    <w:p w14:paraId="34CDE772"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lastRenderedPageBreak/>
        <w:t xml:space="preserve">They can use a private insurer plan for the time not covered by a Yale provided plan. The Office of International Students and Scholars has information on plans: </w:t>
      </w:r>
      <w:hyperlink r:id="rId18" w:history="1">
        <w:r w:rsidRPr="002E21A4">
          <w:rPr>
            <w:rStyle w:val="Hyperlink"/>
            <w:rFonts w:ascii="Times New Roman" w:hAnsi="Times New Roman" w:cs="Times New Roman"/>
            <w:sz w:val="24"/>
            <w:szCs w:val="24"/>
          </w:rPr>
          <w:t>https://oiss.yale.edu/campus-community-life/for-students/health-wellness/health-care-coverage</w:t>
        </w:r>
      </w:hyperlink>
      <w:r w:rsidRPr="002E21A4">
        <w:rPr>
          <w:rFonts w:ascii="Times New Roman" w:hAnsi="Times New Roman" w:cs="Times New Roman"/>
          <w:sz w:val="24"/>
          <w:szCs w:val="24"/>
        </w:rPr>
        <w:t xml:space="preserve"> </w:t>
      </w:r>
    </w:p>
    <w:p w14:paraId="5A34CE90" w14:textId="77777777" w:rsidR="002E21A4" w:rsidRPr="002E21A4" w:rsidRDefault="002E21A4" w:rsidP="002E21A4">
      <w:pPr>
        <w:numPr>
          <w:ilvl w:val="0"/>
          <w:numId w:val="7"/>
        </w:numPr>
        <w:rPr>
          <w:rFonts w:ascii="Times New Roman" w:hAnsi="Times New Roman" w:cs="Times New Roman"/>
          <w:b/>
          <w:bCs/>
          <w:sz w:val="24"/>
          <w:szCs w:val="24"/>
        </w:rPr>
      </w:pPr>
      <w:r w:rsidRPr="002E21A4">
        <w:rPr>
          <w:rFonts w:ascii="Times New Roman" w:hAnsi="Times New Roman" w:cs="Times New Roman"/>
          <w:b/>
          <w:bCs/>
          <w:sz w:val="24"/>
          <w:szCs w:val="24"/>
        </w:rPr>
        <w:t>If we have either a current PDF here, or one that is scheduled to come in 2023, and they have already provided proof of coverage under outside health insurance, are they all set or is there a form that needs to be completed?</w:t>
      </w:r>
    </w:p>
    <w:p w14:paraId="36E55576"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You must inform them of the change with the option to enroll in Yale-provided plan. They may elect to waive enrollment in a Yale-provided plan. In that case, the department collects proof of coverage.  </w:t>
      </w:r>
    </w:p>
    <w:p w14:paraId="170C5FF8" w14:textId="77777777" w:rsidR="002E21A4" w:rsidRPr="002E21A4" w:rsidRDefault="002E21A4" w:rsidP="002E21A4">
      <w:pPr>
        <w:numPr>
          <w:ilvl w:val="0"/>
          <w:numId w:val="5"/>
        </w:numPr>
        <w:rPr>
          <w:rFonts w:ascii="Times New Roman" w:hAnsi="Times New Roman" w:cs="Times New Roman"/>
          <w:b/>
          <w:bCs/>
          <w:sz w:val="24"/>
          <w:szCs w:val="24"/>
        </w:rPr>
      </w:pPr>
      <w:r w:rsidRPr="002E21A4">
        <w:rPr>
          <w:rFonts w:ascii="Times New Roman" w:hAnsi="Times New Roman" w:cs="Times New Roman"/>
          <w:b/>
          <w:bCs/>
          <w:sz w:val="24"/>
          <w:szCs w:val="24"/>
        </w:rPr>
        <w:t>Should all postdoc fellows have the option of enrolling in a Yale provided plan and the option of obtaining their own external insurance &lt;if not covered by their external funding&gt;?</w:t>
      </w:r>
    </w:p>
    <w:p w14:paraId="50CA673D"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Yes, all Postdoctoral Fellows are eligible for the insurance subsidy and should be given the option. </w:t>
      </w:r>
    </w:p>
    <w:p w14:paraId="7FE76733" w14:textId="77777777" w:rsidR="002E21A4" w:rsidRPr="002E21A4" w:rsidRDefault="002E21A4" w:rsidP="002E21A4">
      <w:pPr>
        <w:numPr>
          <w:ilvl w:val="0"/>
          <w:numId w:val="9"/>
        </w:numPr>
        <w:rPr>
          <w:rFonts w:ascii="Times New Roman" w:hAnsi="Times New Roman" w:cs="Times New Roman"/>
          <w:b/>
          <w:bCs/>
          <w:sz w:val="24"/>
          <w:szCs w:val="24"/>
        </w:rPr>
      </w:pPr>
      <w:r w:rsidRPr="002E21A4">
        <w:rPr>
          <w:rFonts w:ascii="Times New Roman" w:hAnsi="Times New Roman" w:cs="Times New Roman"/>
          <w:b/>
          <w:bCs/>
          <w:sz w:val="24"/>
          <w:szCs w:val="24"/>
        </w:rPr>
        <w:t xml:space="preserve">What is covered for PDF under a Yale-provided plan? </w:t>
      </w:r>
    </w:p>
    <w:p w14:paraId="6B6EF9C6"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Coverage details are here: </w:t>
      </w:r>
      <w:hyperlink r:id="rId19" w:history="1">
        <w:r w:rsidRPr="002E21A4">
          <w:rPr>
            <w:rStyle w:val="Hyperlink"/>
            <w:rFonts w:ascii="Times New Roman" w:hAnsi="Times New Roman" w:cs="Times New Roman"/>
            <w:sz w:val="24"/>
            <w:szCs w:val="24"/>
          </w:rPr>
          <w:t>https://your.yale.edu/work-yale/benefits/benefits-enrollment-2023/postdoctoral-fellows-and-hospital-residents-benefits</w:t>
        </w:r>
      </w:hyperlink>
      <w:r w:rsidRPr="002E21A4">
        <w:rPr>
          <w:rFonts w:ascii="Times New Roman" w:hAnsi="Times New Roman" w:cs="Times New Roman"/>
          <w:sz w:val="24"/>
          <w:szCs w:val="24"/>
        </w:rPr>
        <w:t xml:space="preserve">  </w:t>
      </w:r>
    </w:p>
    <w:sectPr w:rsidR="002E21A4" w:rsidRPr="002E21A4" w:rsidSect="00517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B6"/>
    <w:multiLevelType w:val="hybridMultilevel"/>
    <w:tmpl w:val="F4CE4816"/>
    <w:lvl w:ilvl="0" w:tplc="DBCA8D88">
      <w:start w:val="1"/>
      <w:numFmt w:val="decimal"/>
      <w:lvlText w:val="%1."/>
      <w:lvlJc w:val="left"/>
      <w:pPr>
        <w:tabs>
          <w:tab w:val="num" w:pos="720"/>
        </w:tabs>
        <w:ind w:left="720" w:hanging="360"/>
      </w:pPr>
    </w:lvl>
    <w:lvl w:ilvl="1" w:tplc="258E39DA" w:tentative="1">
      <w:start w:val="1"/>
      <w:numFmt w:val="decimal"/>
      <w:lvlText w:val="%2."/>
      <w:lvlJc w:val="left"/>
      <w:pPr>
        <w:tabs>
          <w:tab w:val="num" w:pos="1440"/>
        </w:tabs>
        <w:ind w:left="1440" w:hanging="360"/>
      </w:pPr>
    </w:lvl>
    <w:lvl w:ilvl="2" w:tplc="CED42A80" w:tentative="1">
      <w:start w:val="1"/>
      <w:numFmt w:val="decimal"/>
      <w:lvlText w:val="%3."/>
      <w:lvlJc w:val="left"/>
      <w:pPr>
        <w:tabs>
          <w:tab w:val="num" w:pos="2160"/>
        </w:tabs>
        <w:ind w:left="2160" w:hanging="360"/>
      </w:pPr>
    </w:lvl>
    <w:lvl w:ilvl="3" w:tplc="F726F47C" w:tentative="1">
      <w:start w:val="1"/>
      <w:numFmt w:val="decimal"/>
      <w:lvlText w:val="%4."/>
      <w:lvlJc w:val="left"/>
      <w:pPr>
        <w:tabs>
          <w:tab w:val="num" w:pos="2880"/>
        </w:tabs>
        <w:ind w:left="2880" w:hanging="360"/>
      </w:pPr>
    </w:lvl>
    <w:lvl w:ilvl="4" w:tplc="D0422D52" w:tentative="1">
      <w:start w:val="1"/>
      <w:numFmt w:val="decimal"/>
      <w:lvlText w:val="%5."/>
      <w:lvlJc w:val="left"/>
      <w:pPr>
        <w:tabs>
          <w:tab w:val="num" w:pos="3600"/>
        </w:tabs>
        <w:ind w:left="3600" w:hanging="360"/>
      </w:pPr>
    </w:lvl>
    <w:lvl w:ilvl="5" w:tplc="023E48FE" w:tentative="1">
      <w:start w:val="1"/>
      <w:numFmt w:val="decimal"/>
      <w:lvlText w:val="%6."/>
      <w:lvlJc w:val="left"/>
      <w:pPr>
        <w:tabs>
          <w:tab w:val="num" w:pos="4320"/>
        </w:tabs>
        <w:ind w:left="4320" w:hanging="360"/>
      </w:pPr>
    </w:lvl>
    <w:lvl w:ilvl="6" w:tplc="A5B6E140" w:tentative="1">
      <w:start w:val="1"/>
      <w:numFmt w:val="decimal"/>
      <w:lvlText w:val="%7."/>
      <w:lvlJc w:val="left"/>
      <w:pPr>
        <w:tabs>
          <w:tab w:val="num" w:pos="5040"/>
        </w:tabs>
        <w:ind w:left="5040" w:hanging="360"/>
      </w:pPr>
    </w:lvl>
    <w:lvl w:ilvl="7" w:tplc="0C9880B0" w:tentative="1">
      <w:start w:val="1"/>
      <w:numFmt w:val="decimal"/>
      <w:lvlText w:val="%8."/>
      <w:lvlJc w:val="left"/>
      <w:pPr>
        <w:tabs>
          <w:tab w:val="num" w:pos="5760"/>
        </w:tabs>
        <w:ind w:left="5760" w:hanging="360"/>
      </w:pPr>
    </w:lvl>
    <w:lvl w:ilvl="8" w:tplc="5240E19A" w:tentative="1">
      <w:start w:val="1"/>
      <w:numFmt w:val="decimal"/>
      <w:lvlText w:val="%9."/>
      <w:lvlJc w:val="left"/>
      <w:pPr>
        <w:tabs>
          <w:tab w:val="num" w:pos="6480"/>
        </w:tabs>
        <w:ind w:left="6480" w:hanging="360"/>
      </w:pPr>
    </w:lvl>
  </w:abstractNum>
  <w:abstractNum w:abstractNumId="1" w15:restartNumberingAfterBreak="0">
    <w:nsid w:val="12B83DC9"/>
    <w:multiLevelType w:val="hybridMultilevel"/>
    <w:tmpl w:val="F44E1C12"/>
    <w:lvl w:ilvl="0" w:tplc="48D6BF3C">
      <w:start w:val="1"/>
      <w:numFmt w:val="decimal"/>
      <w:lvlText w:val="%1."/>
      <w:lvlJc w:val="left"/>
      <w:pPr>
        <w:tabs>
          <w:tab w:val="num" w:pos="720"/>
        </w:tabs>
        <w:ind w:left="720" w:hanging="360"/>
      </w:pPr>
    </w:lvl>
    <w:lvl w:ilvl="1" w:tplc="064E2146" w:tentative="1">
      <w:start w:val="1"/>
      <w:numFmt w:val="decimal"/>
      <w:lvlText w:val="%2."/>
      <w:lvlJc w:val="left"/>
      <w:pPr>
        <w:tabs>
          <w:tab w:val="num" w:pos="1440"/>
        </w:tabs>
        <w:ind w:left="1440" w:hanging="360"/>
      </w:pPr>
    </w:lvl>
    <w:lvl w:ilvl="2" w:tplc="CDBE9CC2" w:tentative="1">
      <w:start w:val="1"/>
      <w:numFmt w:val="decimal"/>
      <w:lvlText w:val="%3."/>
      <w:lvlJc w:val="left"/>
      <w:pPr>
        <w:tabs>
          <w:tab w:val="num" w:pos="2160"/>
        </w:tabs>
        <w:ind w:left="2160" w:hanging="360"/>
      </w:pPr>
    </w:lvl>
    <w:lvl w:ilvl="3" w:tplc="479E03B6" w:tentative="1">
      <w:start w:val="1"/>
      <w:numFmt w:val="decimal"/>
      <w:lvlText w:val="%4."/>
      <w:lvlJc w:val="left"/>
      <w:pPr>
        <w:tabs>
          <w:tab w:val="num" w:pos="2880"/>
        </w:tabs>
        <w:ind w:left="2880" w:hanging="360"/>
      </w:pPr>
    </w:lvl>
    <w:lvl w:ilvl="4" w:tplc="B706DA84" w:tentative="1">
      <w:start w:val="1"/>
      <w:numFmt w:val="decimal"/>
      <w:lvlText w:val="%5."/>
      <w:lvlJc w:val="left"/>
      <w:pPr>
        <w:tabs>
          <w:tab w:val="num" w:pos="3600"/>
        </w:tabs>
        <w:ind w:left="3600" w:hanging="360"/>
      </w:pPr>
    </w:lvl>
    <w:lvl w:ilvl="5" w:tplc="7BE80F78" w:tentative="1">
      <w:start w:val="1"/>
      <w:numFmt w:val="decimal"/>
      <w:lvlText w:val="%6."/>
      <w:lvlJc w:val="left"/>
      <w:pPr>
        <w:tabs>
          <w:tab w:val="num" w:pos="4320"/>
        </w:tabs>
        <w:ind w:left="4320" w:hanging="360"/>
      </w:pPr>
    </w:lvl>
    <w:lvl w:ilvl="6" w:tplc="AE86BEFC" w:tentative="1">
      <w:start w:val="1"/>
      <w:numFmt w:val="decimal"/>
      <w:lvlText w:val="%7."/>
      <w:lvlJc w:val="left"/>
      <w:pPr>
        <w:tabs>
          <w:tab w:val="num" w:pos="5040"/>
        </w:tabs>
        <w:ind w:left="5040" w:hanging="360"/>
      </w:pPr>
    </w:lvl>
    <w:lvl w:ilvl="7" w:tplc="758298E0" w:tentative="1">
      <w:start w:val="1"/>
      <w:numFmt w:val="decimal"/>
      <w:lvlText w:val="%8."/>
      <w:lvlJc w:val="left"/>
      <w:pPr>
        <w:tabs>
          <w:tab w:val="num" w:pos="5760"/>
        </w:tabs>
        <w:ind w:left="5760" w:hanging="360"/>
      </w:pPr>
    </w:lvl>
    <w:lvl w:ilvl="8" w:tplc="646840B4" w:tentative="1">
      <w:start w:val="1"/>
      <w:numFmt w:val="decimal"/>
      <w:lvlText w:val="%9."/>
      <w:lvlJc w:val="left"/>
      <w:pPr>
        <w:tabs>
          <w:tab w:val="num" w:pos="6480"/>
        </w:tabs>
        <w:ind w:left="6480" w:hanging="360"/>
      </w:pPr>
    </w:lvl>
  </w:abstractNum>
  <w:abstractNum w:abstractNumId="2" w15:restartNumberingAfterBreak="0">
    <w:nsid w:val="24BC0ABE"/>
    <w:multiLevelType w:val="hybridMultilevel"/>
    <w:tmpl w:val="9C7CB28C"/>
    <w:lvl w:ilvl="0" w:tplc="216EEB4A">
      <w:start w:val="1"/>
      <w:numFmt w:val="decimal"/>
      <w:lvlText w:val="%1."/>
      <w:lvlJc w:val="left"/>
      <w:pPr>
        <w:tabs>
          <w:tab w:val="num" w:pos="720"/>
        </w:tabs>
        <w:ind w:left="720" w:hanging="360"/>
      </w:pPr>
    </w:lvl>
    <w:lvl w:ilvl="1" w:tplc="3E246476" w:tentative="1">
      <w:start w:val="1"/>
      <w:numFmt w:val="decimal"/>
      <w:lvlText w:val="%2."/>
      <w:lvlJc w:val="left"/>
      <w:pPr>
        <w:tabs>
          <w:tab w:val="num" w:pos="1440"/>
        </w:tabs>
        <w:ind w:left="1440" w:hanging="360"/>
      </w:pPr>
    </w:lvl>
    <w:lvl w:ilvl="2" w:tplc="89D09B76" w:tentative="1">
      <w:start w:val="1"/>
      <w:numFmt w:val="decimal"/>
      <w:lvlText w:val="%3."/>
      <w:lvlJc w:val="left"/>
      <w:pPr>
        <w:tabs>
          <w:tab w:val="num" w:pos="2160"/>
        </w:tabs>
        <w:ind w:left="2160" w:hanging="360"/>
      </w:pPr>
    </w:lvl>
    <w:lvl w:ilvl="3" w:tplc="818426E0" w:tentative="1">
      <w:start w:val="1"/>
      <w:numFmt w:val="decimal"/>
      <w:lvlText w:val="%4."/>
      <w:lvlJc w:val="left"/>
      <w:pPr>
        <w:tabs>
          <w:tab w:val="num" w:pos="2880"/>
        </w:tabs>
        <w:ind w:left="2880" w:hanging="360"/>
      </w:pPr>
    </w:lvl>
    <w:lvl w:ilvl="4" w:tplc="E63AE924" w:tentative="1">
      <w:start w:val="1"/>
      <w:numFmt w:val="decimal"/>
      <w:lvlText w:val="%5."/>
      <w:lvlJc w:val="left"/>
      <w:pPr>
        <w:tabs>
          <w:tab w:val="num" w:pos="3600"/>
        </w:tabs>
        <w:ind w:left="3600" w:hanging="360"/>
      </w:pPr>
    </w:lvl>
    <w:lvl w:ilvl="5" w:tplc="9F6A2BE0" w:tentative="1">
      <w:start w:val="1"/>
      <w:numFmt w:val="decimal"/>
      <w:lvlText w:val="%6."/>
      <w:lvlJc w:val="left"/>
      <w:pPr>
        <w:tabs>
          <w:tab w:val="num" w:pos="4320"/>
        </w:tabs>
        <w:ind w:left="4320" w:hanging="360"/>
      </w:pPr>
    </w:lvl>
    <w:lvl w:ilvl="6" w:tplc="9A3A184A" w:tentative="1">
      <w:start w:val="1"/>
      <w:numFmt w:val="decimal"/>
      <w:lvlText w:val="%7."/>
      <w:lvlJc w:val="left"/>
      <w:pPr>
        <w:tabs>
          <w:tab w:val="num" w:pos="5040"/>
        </w:tabs>
        <w:ind w:left="5040" w:hanging="360"/>
      </w:pPr>
    </w:lvl>
    <w:lvl w:ilvl="7" w:tplc="5774551C" w:tentative="1">
      <w:start w:val="1"/>
      <w:numFmt w:val="decimal"/>
      <w:lvlText w:val="%8."/>
      <w:lvlJc w:val="left"/>
      <w:pPr>
        <w:tabs>
          <w:tab w:val="num" w:pos="5760"/>
        </w:tabs>
        <w:ind w:left="5760" w:hanging="360"/>
      </w:pPr>
    </w:lvl>
    <w:lvl w:ilvl="8" w:tplc="8BF812CE" w:tentative="1">
      <w:start w:val="1"/>
      <w:numFmt w:val="decimal"/>
      <w:lvlText w:val="%9."/>
      <w:lvlJc w:val="left"/>
      <w:pPr>
        <w:tabs>
          <w:tab w:val="num" w:pos="6480"/>
        </w:tabs>
        <w:ind w:left="6480" w:hanging="360"/>
      </w:pPr>
    </w:lvl>
  </w:abstractNum>
  <w:abstractNum w:abstractNumId="3" w15:restartNumberingAfterBreak="0">
    <w:nsid w:val="30422121"/>
    <w:multiLevelType w:val="hybridMultilevel"/>
    <w:tmpl w:val="65223CB6"/>
    <w:lvl w:ilvl="0" w:tplc="84507C10">
      <w:start w:val="2"/>
      <w:numFmt w:val="decimal"/>
      <w:lvlText w:val="%1."/>
      <w:lvlJc w:val="left"/>
      <w:pPr>
        <w:tabs>
          <w:tab w:val="num" w:pos="720"/>
        </w:tabs>
        <w:ind w:left="720" w:hanging="360"/>
      </w:pPr>
    </w:lvl>
    <w:lvl w:ilvl="1" w:tplc="E8E2ECD2" w:tentative="1">
      <w:start w:val="1"/>
      <w:numFmt w:val="decimal"/>
      <w:lvlText w:val="%2."/>
      <w:lvlJc w:val="left"/>
      <w:pPr>
        <w:tabs>
          <w:tab w:val="num" w:pos="1440"/>
        </w:tabs>
        <w:ind w:left="1440" w:hanging="360"/>
      </w:pPr>
    </w:lvl>
    <w:lvl w:ilvl="2" w:tplc="C8F0456A" w:tentative="1">
      <w:start w:val="1"/>
      <w:numFmt w:val="decimal"/>
      <w:lvlText w:val="%3."/>
      <w:lvlJc w:val="left"/>
      <w:pPr>
        <w:tabs>
          <w:tab w:val="num" w:pos="2160"/>
        </w:tabs>
        <w:ind w:left="2160" w:hanging="360"/>
      </w:pPr>
    </w:lvl>
    <w:lvl w:ilvl="3" w:tplc="7DA6B7FC" w:tentative="1">
      <w:start w:val="1"/>
      <w:numFmt w:val="decimal"/>
      <w:lvlText w:val="%4."/>
      <w:lvlJc w:val="left"/>
      <w:pPr>
        <w:tabs>
          <w:tab w:val="num" w:pos="2880"/>
        </w:tabs>
        <w:ind w:left="2880" w:hanging="360"/>
      </w:pPr>
    </w:lvl>
    <w:lvl w:ilvl="4" w:tplc="BC4093A2" w:tentative="1">
      <w:start w:val="1"/>
      <w:numFmt w:val="decimal"/>
      <w:lvlText w:val="%5."/>
      <w:lvlJc w:val="left"/>
      <w:pPr>
        <w:tabs>
          <w:tab w:val="num" w:pos="3600"/>
        </w:tabs>
        <w:ind w:left="3600" w:hanging="360"/>
      </w:pPr>
    </w:lvl>
    <w:lvl w:ilvl="5" w:tplc="2FE6F0A6" w:tentative="1">
      <w:start w:val="1"/>
      <w:numFmt w:val="decimal"/>
      <w:lvlText w:val="%6."/>
      <w:lvlJc w:val="left"/>
      <w:pPr>
        <w:tabs>
          <w:tab w:val="num" w:pos="4320"/>
        </w:tabs>
        <w:ind w:left="4320" w:hanging="360"/>
      </w:pPr>
    </w:lvl>
    <w:lvl w:ilvl="6" w:tplc="CD3E6FCA" w:tentative="1">
      <w:start w:val="1"/>
      <w:numFmt w:val="decimal"/>
      <w:lvlText w:val="%7."/>
      <w:lvlJc w:val="left"/>
      <w:pPr>
        <w:tabs>
          <w:tab w:val="num" w:pos="5040"/>
        </w:tabs>
        <w:ind w:left="5040" w:hanging="360"/>
      </w:pPr>
    </w:lvl>
    <w:lvl w:ilvl="7" w:tplc="3814DE8C" w:tentative="1">
      <w:start w:val="1"/>
      <w:numFmt w:val="decimal"/>
      <w:lvlText w:val="%8."/>
      <w:lvlJc w:val="left"/>
      <w:pPr>
        <w:tabs>
          <w:tab w:val="num" w:pos="5760"/>
        </w:tabs>
        <w:ind w:left="5760" w:hanging="360"/>
      </w:pPr>
    </w:lvl>
    <w:lvl w:ilvl="8" w:tplc="3F366672" w:tentative="1">
      <w:start w:val="1"/>
      <w:numFmt w:val="decimal"/>
      <w:lvlText w:val="%9."/>
      <w:lvlJc w:val="left"/>
      <w:pPr>
        <w:tabs>
          <w:tab w:val="num" w:pos="6480"/>
        </w:tabs>
        <w:ind w:left="6480" w:hanging="360"/>
      </w:pPr>
    </w:lvl>
  </w:abstractNum>
  <w:abstractNum w:abstractNumId="4" w15:restartNumberingAfterBreak="0">
    <w:nsid w:val="37474E82"/>
    <w:multiLevelType w:val="multilevel"/>
    <w:tmpl w:val="0B922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76D45"/>
    <w:multiLevelType w:val="multilevel"/>
    <w:tmpl w:val="6212A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0A5A8C"/>
    <w:multiLevelType w:val="hybridMultilevel"/>
    <w:tmpl w:val="054449AA"/>
    <w:lvl w:ilvl="0" w:tplc="87347FD8">
      <w:start w:val="1"/>
      <w:numFmt w:val="decimal"/>
      <w:lvlText w:val="%1."/>
      <w:lvlJc w:val="left"/>
      <w:pPr>
        <w:tabs>
          <w:tab w:val="num" w:pos="720"/>
        </w:tabs>
        <w:ind w:left="720" w:hanging="360"/>
      </w:pPr>
    </w:lvl>
    <w:lvl w:ilvl="1" w:tplc="E60C060C" w:tentative="1">
      <w:start w:val="1"/>
      <w:numFmt w:val="decimal"/>
      <w:lvlText w:val="%2."/>
      <w:lvlJc w:val="left"/>
      <w:pPr>
        <w:tabs>
          <w:tab w:val="num" w:pos="1440"/>
        </w:tabs>
        <w:ind w:left="1440" w:hanging="360"/>
      </w:pPr>
    </w:lvl>
    <w:lvl w:ilvl="2" w:tplc="4EE28E82" w:tentative="1">
      <w:start w:val="1"/>
      <w:numFmt w:val="decimal"/>
      <w:lvlText w:val="%3."/>
      <w:lvlJc w:val="left"/>
      <w:pPr>
        <w:tabs>
          <w:tab w:val="num" w:pos="2160"/>
        </w:tabs>
        <w:ind w:left="2160" w:hanging="360"/>
      </w:pPr>
    </w:lvl>
    <w:lvl w:ilvl="3" w:tplc="826C02EC" w:tentative="1">
      <w:start w:val="1"/>
      <w:numFmt w:val="decimal"/>
      <w:lvlText w:val="%4."/>
      <w:lvlJc w:val="left"/>
      <w:pPr>
        <w:tabs>
          <w:tab w:val="num" w:pos="2880"/>
        </w:tabs>
        <w:ind w:left="2880" w:hanging="360"/>
      </w:pPr>
    </w:lvl>
    <w:lvl w:ilvl="4" w:tplc="664E582C" w:tentative="1">
      <w:start w:val="1"/>
      <w:numFmt w:val="decimal"/>
      <w:lvlText w:val="%5."/>
      <w:lvlJc w:val="left"/>
      <w:pPr>
        <w:tabs>
          <w:tab w:val="num" w:pos="3600"/>
        </w:tabs>
        <w:ind w:left="3600" w:hanging="360"/>
      </w:pPr>
    </w:lvl>
    <w:lvl w:ilvl="5" w:tplc="FA02D5FA" w:tentative="1">
      <w:start w:val="1"/>
      <w:numFmt w:val="decimal"/>
      <w:lvlText w:val="%6."/>
      <w:lvlJc w:val="left"/>
      <w:pPr>
        <w:tabs>
          <w:tab w:val="num" w:pos="4320"/>
        </w:tabs>
        <w:ind w:left="4320" w:hanging="360"/>
      </w:pPr>
    </w:lvl>
    <w:lvl w:ilvl="6" w:tplc="55481280" w:tentative="1">
      <w:start w:val="1"/>
      <w:numFmt w:val="decimal"/>
      <w:lvlText w:val="%7."/>
      <w:lvlJc w:val="left"/>
      <w:pPr>
        <w:tabs>
          <w:tab w:val="num" w:pos="5040"/>
        </w:tabs>
        <w:ind w:left="5040" w:hanging="360"/>
      </w:pPr>
    </w:lvl>
    <w:lvl w:ilvl="7" w:tplc="3C66A478" w:tentative="1">
      <w:start w:val="1"/>
      <w:numFmt w:val="decimal"/>
      <w:lvlText w:val="%8."/>
      <w:lvlJc w:val="left"/>
      <w:pPr>
        <w:tabs>
          <w:tab w:val="num" w:pos="5760"/>
        </w:tabs>
        <w:ind w:left="5760" w:hanging="360"/>
      </w:pPr>
    </w:lvl>
    <w:lvl w:ilvl="8" w:tplc="13BEAB80" w:tentative="1">
      <w:start w:val="1"/>
      <w:numFmt w:val="decimal"/>
      <w:lvlText w:val="%9."/>
      <w:lvlJc w:val="left"/>
      <w:pPr>
        <w:tabs>
          <w:tab w:val="num" w:pos="6480"/>
        </w:tabs>
        <w:ind w:left="6480" w:hanging="360"/>
      </w:pPr>
    </w:lvl>
  </w:abstractNum>
  <w:abstractNum w:abstractNumId="7" w15:restartNumberingAfterBreak="0">
    <w:nsid w:val="609E61E2"/>
    <w:multiLevelType w:val="multilevel"/>
    <w:tmpl w:val="C44C3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116E8"/>
    <w:multiLevelType w:val="multilevel"/>
    <w:tmpl w:val="F5044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A60AFB"/>
    <w:multiLevelType w:val="multilevel"/>
    <w:tmpl w:val="F7BEB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DA7884"/>
    <w:multiLevelType w:val="multilevel"/>
    <w:tmpl w:val="62D60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67099"/>
    <w:multiLevelType w:val="multilevel"/>
    <w:tmpl w:val="FA64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0976873">
    <w:abstractNumId w:val="0"/>
  </w:num>
  <w:num w:numId="2" w16cid:durableId="1471896232">
    <w:abstractNumId w:val="6"/>
  </w:num>
  <w:num w:numId="3" w16cid:durableId="612711568">
    <w:abstractNumId w:val="3"/>
  </w:num>
  <w:num w:numId="4" w16cid:durableId="913248294">
    <w:abstractNumId w:val="8"/>
  </w:num>
  <w:num w:numId="5" w16cid:durableId="709571745">
    <w:abstractNumId w:val="7"/>
  </w:num>
  <w:num w:numId="6" w16cid:durableId="1175412320">
    <w:abstractNumId w:val="4"/>
  </w:num>
  <w:num w:numId="7" w16cid:durableId="1464271918">
    <w:abstractNumId w:val="9"/>
  </w:num>
  <w:num w:numId="8" w16cid:durableId="2118215842">
    <w:abstractNumId w:val="11"/>
  </w:num>
  <w:num w:numId="9" w16cid:durableId="1675647580">
    <w:abstractNumId w:val="5"/>
  </w:num>
  <w:num w:numId="10" w16cid:durableId="1435511874">
    <w:abstractNumId w:val="10"/>
  </w:num>
  <w:num w:numId="11" w16cid:durableId="1604679785">
    <w:abstractNumId w:val="2"/>
  </w:num>
  <w:num w:numId="12" w16cid:durableId="1875536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8C"/>
    <w:rsid w:val="00030F6D"/>
    <w:rsid w:val="00051CA4"/>
    <w:rsid w:val="00070EFC"/>
    <w:rsid w:val="000747B6"/>
    <w:rsid w:val="000B0D56"/>
    <w:rsid w:val="000B6B70"/>
    <w:rsid w:val="001A7189"/>
    <w:rsid w:val="001B7070"/>
    <w:rsid w:val="002736A3"/>
    <w:rsid w:val="002E21A4"/>
    <w:rsid w:val="00401599"/>
    <w:rsid w:val="00414D12"/>
    <w:rsid w:val="004D6221"/>
    <w:rsid w:val="00517AC7"/>
    <w:rsid w:val="005638DC"/>
    <w:rsid w:val="005A0146"/>
    <w:rsid w:val="005D6C12"/>
    <w:rsid w:val="008A4DDC"/>
    <w:rsid w:val="008D2C8C"/>
    <w:rsid w:val="008F26D3"/>
    <w:rsid w:val="00D61767"/>
    <w:rsid w:val="00D87EDD"/>
    <w:rsid w:val="00E532E7"/>
    <w:rsid w:val="00EA63C1"/>
    <w:rsid w:val="00F3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2C3C"/>
  <w15:chartTrackingRefBased/>
  <w15:docId w15:val="{57480D50-C470-4D1B-9EC3-DC5C0E80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C8C"/>
    <w:rPr>
      <w:color w:val="0563C1" w:themeColor="hyperlink"/>
      <w:u w:val="single"/>
    </w:rPr>
  </w:style>
  <w:style w:type="character" w:styleId="UnresolvedMention">
    <w:name w:val="Unresolved Mention"/>
    <w:basedOn w:val="DefaultParagraphFont"/>
    <w:uiPriority w:val="99"/>
    <w:semiHidden/>
    <w:unhideWhenUsed/>
    <w:rsid w:val="008D2C8C"/>
    <w:rPr>
      <w:color w:val="605E5C"/>
      <w:shd w:val="clear" w:color="auto" w:fill="E1DFDD"/>
    </w:rPr>
  </w:style>
  <w:style w:type="paragraph" w:styleId="NormalWeb">
    <w:name w:val="Normal (Web)"/>
    <w:basedOn w:val="Normal"/>
    <w:uiPriority w:val="99"/>
    <w:semiHidden/>
    <w:unhideWhenUsed/>
    <w:rsid w:val="008D2C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189"/>
    <w:rPr>
      <w:color w:val="954F72" w:themeColor="followedHyperlink"/>
      <w:u w:val="single"/>
    </w:rPr>
  </w:style>
  <w:style w:type="table" w:styleId="TableGrid">
    <w:name w:val="Table Grid"/>
    <w:basedOn w:val="TableNormal"/>
    <w:uiPriority w:val="39"/>
    <w:rsid w:val="000B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7459">
      <w:bodyDiv w:val="1"/>
      <w:marLeft w:val="0"/>
      <w:marRight w:val="0"/>
      <w:marTop w:val="0"/>
      <w:marBottom w:val="0"/>
      <w:divBdr>
        <w:top w:val="none" w:sz="0" w:space="0" w:color="auto"/>
        <w:left w:val="none" w:sz="0" w:space="0" w:color="auto"/>
        <w:bottom w:val="none" w:sz="0" w:space="0" w:color="auto"/>
        <w:right w:val="none" w:sz="0" w:space="0" w:color="auto"/>
      </w:divBdr>
    </w:div>
    <w:div w:id="271209284">
      <w:bodyDiv w:val="1"/>
      <w:marLeft w:val="0"/>
      <w:marRight w:val="0"/>
      <w:marTop w:val="0"/>
      <w:marBottom w:val="0"/>
      <w:divBdr>
        <w:top w:val="none" w:sz="0" w:space="0" w:color="auto"/>
        <w:left w:val="none" w:sz="0" w:space="0" w:color="auto"/>
        <w:bottom w:val="none" w:sz="0" w:space="0" w:color="auto"/>
        <w:right w:val="none" w:sz="0" w:space="0" w:color="auto"/>
      </w:divBdr>
    </w:div>
    <w:div w:id="694431517">
      <w:bodyDiv w:val="1"/>
      <w:marLeft w:val="0"/>
      <w:marRight w:val="0"/>
      <w:marTop w:val="0"/>
      <w:marBottom w:val="0"/>
      <w:divBdr>
        <w:top w:val="none" w:sz="0" w:space="0" w:color="auto"/>
        <w:left w:val="none" w:sz="0" w:space="0" w:color="auto"/>
        <w:bottom w:val="none" w:sz="0" w:space="0" w:color="auto"/>
        <w:right w:val="none" w:sz="0" w:space="0" w:color="auto"/>
      </w:divBdr>
    </w:div>
    <w:div w:id="740371380">
      <w:bodyDiv w:val="1"/>
      <w:marLeft w:val="0"/>
      <w:marRight w:val="0"/>
      <w:marTop w:val="0"/>
      <w:marBottom w:val="0"/>
      <w:divBdr>
        <w:top w:val="none" w:sz="0" w:space="0" w:color="auto"/>
        <w:left w:val="none" w:sz="0" w:space="0" w:color="auto"/>
        <w:bottom w:val="none" w:sz="0" w:space="0" w:color="auto"/>
        <w:right w:val="none" w:sz="0" w:space="0" w:color="auto"/>
      </w:divBdr>
      <w:divsChild>
        <w:div w:id="1743211692">
          <w:marLeft w:val="720"/>
          <w:marRight w:val="0"/>
          <w:marTop w:val="150"/>
          <w:marBottom w:val="0"/>
          <w:divBdr>
            <w:top w:val="none" w:sz="0" w:space="0" w:color="auto"/>
            <w:left w:val="none" w:sz="0" w:space="0" w:color="auto"/>
            <w:bottom w:val="none" w:sz="0" w:space="0" w:color="auto"/>
            <w:right w:val="none" w:sz="0" w:space="0" w:color="auto"/>
          </w:divBdr>
        </w:div>
        <w:div w:id="674041375">
          <w:marLeft w:val="720"/>
          <w:marRight w:val="0"/>
          <w:marTop w:val="150"/>
          <w:marBottom w:val="0"/>
          <w:divBdr>
            <w:top w:val="none" w:sz="0" w:space="0" w:color="auto"/>
            <w:left w:val="none" w:sz="0" w:space="0" w:color="auto"/>
            <w:bottom w:val="none" w:sz="0" w:space="0" w:color="auto"/>
            <w:right w:val="none" w:sz="0" w:space="0" w:color="auto"/>
          </w:divBdr>
        </w:div>
        <w:div w:id="1004285351">
          <w:marLeft w:val="720"/>
          <w:marRight w:val="0"/>
          <w:marTop w:val="150"/>
          <w:marBottom w:val="0"/>
          <w:divBdr>
            <w:top w:val="none" w:sz="0" w:space="0" w:color="auto"/>
            <w:left w:val="none" w:sz="0" w:space="0" w:color="auto"/>
            <w:bottom w:val="none" w:sz="0" w:space="0" w:color="auto"/>
            <w:right w:val="none" w:sz="0" w:space="0" w:color="auto"/>
          </w:divBdr>
        </w:div>
        <w:div w:id="1845124030">
          <w:marLeft w:val="720"/>
          <w:marRight w:val="0"/>
          <w:marTop w:val="150"/>
          <w:marBottom w:val="0"/>
          <w:divBdr>
            <w:top w:val="none" w:sz="0" w:space="0" w:color="auto"/>
            <w:left w:val="none" w:sz="0" w:space="0" w:color="auto"/>
            <w:bottom w:val="none" w:sz="0" w:space="0" w:color="auto"/>
            <w:right w:val="none" w:sz="0" w:space="0" w:color="auto"/>
          </w:divBdr>
        </w:div>
      </w:divsChild>
    </w:div>
    <w:div w:id="1188981528">
      <w:bodyDiv w:val="1"/>
      <w:marLeft w:val="0"/>
      <w:marRight w:val="0"/>
      <w:marTop w:val="0"/>
      <w:marBottom w:val="0"/>
      <w:divBdr>
        <w:top w:val="none" w:sz="0" w:space="0" w:color="auto"/>
        <w:left w:val="none" w:sz="0" w:space="0" w:color="auto"/>
        <w:bottom w:val="none" w:sz="0" w:space="0" w:color="auto"/>
        <w:right w:val="none" w:sz="0" w:space="0" w:color="auto"/>
      </w:divBdr>
    </w:div>
    <w:div w:id="1393232547">
      <w:bodyDiv w:val="1"/>
      <w:marLeft w:val="0"/>
      <w:marRight w:val="0"/>
      <w:marTop w:val="0"/>
      <w:marBottom w:val="0"/>
      <w:divBdr>
        <w:top w:val="none" w:sz="0" w:space="0" w:color="auto"/>
        <w:left w:val="none" w:sz="0" w:space="0" w:color="auto"/>
        <w:bottom w:val="none" w:sz="0" w:space="0" w:color="auto"/>
        <w:right w:val="none" w:sz="0" w:space="0" w:color="auto"/>
      </w:divBdr>
      <w:divsChild>
        <w:div w:id="1192373927">
          <w:marLeft w:val="720"/>
          <w:marRight w:val="0"/>
          <w:marTop w:val="150"/>
          <w:marBottom w:val="0"/>
          <w:divBdr>
            <w:top w:val="none" w:sz="0" w:space="0" w:color="auto"/>
            <w:left w:val="none" w:sz="0" w:space="0" w:color="auto"/>
            <w:bottom w:val="none" w:sz="0" w:space="0" w:color="auto"/>
            <w:right w:val="none" w:sz="0" w:space="0" w:color="auto"/>
          </w:divBdr>
        </w:div>
      </w:divsChild>
    </w:div>
    <w:div w:id="1445685826">
      <w:bodyDiv w:val="1"/>
      <w:marLeft w:val="0"/>
      <w:marRight w:val="0"/>
      <w:marTop w:val="0"/>
      <w:marBottom w:val="0"/>
      <w:divBdr>
        <w:top w:val="none" w:sz="0" w:space="0" w:color="auto"/>
        <w:left w:val="none" w:sz="0" w:space="0" w:color="auto"/>
        <w:bottom w:val="none" w:sz="0" w:space="0" w:color="auto"/>
        <w:right w:val="none" w:sz="0" w:space="0" w:color="auto"/>
      </w:divBdr>
      <w:divsChild>
        <w:div w:id="773398369">
          <w:marLeft w:val="720"/>
          <w:marRight w:val="0"/>
          <w:marTop w:val="150"/>
          <w:marBottom w:val="0"/>
          <w:divBdr>
            <w:top w:val="none" w:sz="0" w:space="0" w:color="auto"/>
            <w:left w:val="none" w:sz="0" w:space="0" w:color="auto"/>
            <w:bottom w:val="none" w:sz="0" w:space="0" w:color="auto"/>
            <w:right w:val="none" w:sz="0" w:space="0" w:color="auto"/>
          </w:divBdr>
        </w:div>
      </w:divsChild>
    </w:div>
    <w:div w:id="1755395812">
      <w:bodyDiv w:val="1"/>
      <w:marLeft w:val="0"/>
      <w:marRight w:val="0"/>
      <w:marTop w:val="0"/>
      <w:marBottom w:val="0"/>
      <w:divBdr>
        <w:top w:val="none" w:sz="0" w:space="0" w:color="auto"/>
        <w:left w:val="none" w:sz="0" w:space="0" w:color="auto"/>
        <w:bottom w:val="none" w:sz="0" w:space="0" w:color="auto"/>
        <w:right w:val="none" w:sz="0" w:space="0" w:color="auto"/>
      </w:divBdr>
    </w:div>
    <w:div w:id="1852644318">
      <w:bodyDiv w:val="1"/>
      <w:marLeft w:val="0"/>
      <w:marRight w:val="0"/>
      <w:marTop w:val="0"/>
      <w:marBottom w:val="0"/>
      <w:divBdr>
        <w:top w:val="none" w:sz="0" w:space="0" w:color="auto"/>
        <w:left w:val="none" w:sz="0" w:space="0" w:color="auto"/>
        <w:bottom w:val="none" w:sz="0" w:space="0" w:color="auto"/>
        <w:right w:val="none" w:sz="0" w:space="0" w:color="auto"/>
      </w:divBdr>
      <w:divsChild>
        <w:div w:id="2054696914">
          <w:marLeft w:val="720"/>
          <w:marRight w:val="0"/>
          <w:marTop w:val="150"/>
          <w:marBottom w:val="0"/>
          <w:divBdr>
            <w:top w:val="none" w:sz="0" w:space="0" w:color="auto"/>
            <w:left w:val="none" w:sz="0" w:space="0" w:color="auto"/>
            <w:bottom w:val="none" w:sz="0" w:space="0" w:color="auto"/>
            <w:right w:val="none" w:sz="0" w:space="0" w:color="auto"/>
          </w:divBdr>
        </w:div>
        <w:div w:id="778719550">
          <w:marLeft w:val="547"/>
          <w:marRight w:val="0"/>
          <w:marTop w:val="150"/>
          <w:marBottom w:val="0"/>
          <w:divBdr>
            <w:top w:val="none" w:sz="0" w:space="0" w:color="auto"/>
            <w:left w:val="none" w:sz="0" w:space="0" w:color="auto"/>
            <w:bottom w:val="none" w:sz="0" w:space="0" w:color="auto"/>
            <w:right w:val="none" w:sz="0" w:space="0" w:color="auto"/>
          </w:divBdr>
        </w:div>
        <w:div w:id="57093304">
          <w:marLeft w:val="547"/>
          <w:marRight w:val="0"/>
          <w:marTop w:val="150"/>
          <w:marBottom w:val="0"/>
          <w:divBdr>
            <w:top w:val="none" w:sz="0" w:space="0" w:color="auto"/>
            <w:left w:val="none" w:sz="0" w:space="0" w:color="auto"/>
            <w:bottom w:val="none" w:sz="0" w:space="0" w:color="auto"/>
            <w:right w:val="none" w:sz="0" w:space="0" w:color="auto"/>
          </w:divBdr>
        </w:div>
        <w:div w:id="799226063">
          <w:marLeft w:val="547"/>
          <w:marRight w:val="0"/>
          <w:marTop w:val="150"/>
          <w:marBottom w:val="0"/>
          <w:divBdr>
            <w:top w:val="none" w:sz="0" w:space="0" w:color="auto"/>
            <w:left w:val="none" w:sz="0" w:space="0" w:color="auto"/>
            <w:bottom w:val="none" w:sz="0" w:space="0" w:color="auto"/>
            <w:right w:val="none" w:sz="0" w:space="0" w:color="auto"/>
          </w:divBdr>
        </w:div>
        <w:div w:id="421420004">
          <w:marLeft w:val="547"/>
          <w:marRight w:val="0"/>
          <w:marTop w:val="150"/>
          <w:marBottom w:val="0"/>
          <w:divBdr>
            <w:top w:val="none" w:sz="0" w:space="0" w:color="auto"/>
            <w:left w:val="none" w:sz="0" w:space="0" w:color="auto"/>
            <w:bottom w:val="none" w:sz="0" w:space="0" w:color="auto"/>
            <w:right w:val="none" w:sz="0" w:space="0" w:color="auto"/>
          </w:divBdr>
        </w:div>
      </w:divsChild>
    </w:div>
    <w:div w:id="1892839759">
      <w:bodyDiv w:val="1"/>
      <w:marLeft w:val="0"/>
      <w:marRight w:val="0"/>
      <w:marTop w:val="0"/>
      <w:marBottom w:val="0"/>
      <w:divBdr>
        <w:top w:val="none" w:sz="0" w:space="0" w:color="auto"/>
        <w:left w:val="none" w:sz="0" w:space="0" w:color="auto"/>
        <w:bottom w:val="none" w:sz="0" w:space="0" w:color="auto"/>
        <w:right w:val="none" w:sz="0" w:space="0" w:color="auto"/>
      </w:divBdr>
    </w:div>
    <w:div w:id="1997029207">
      <w:bodyDiv w:val="1"/>
      <w:marLeft w:val="0"/>
      <w:marRight w:val="0"/>
      <w:marTop w:val="0"/>
      <w:marBottom w:val="0"/>
      <w:divBdr>
        <w:top w:val="none" w:sz="0" w:space="0" w:color="auto"/>
        <w:left w:val="none" w:sz="0" w:space="0" w:color="auto"/>
        <w:bottom w:val="none" w:sz="0" w:space="0" w:color="auto"/>
        <w:right w:val="none" w:sz="0" w:space="0" w:color="auto"/>
      </w:divBdr>
    </w:div>
    <w:div w:id="2084254398">
      <w:bodyDiv w:val="1"/>
      <w:marLeft w:val="0"/>
      <w:marRight w:val="0"/>
      <w:marTop w:val="0"/>
      <w:marBottom w:val="0"/>
      <w:divBdr>
        <w:top w:val="none" w:sz="0" w:space="0" w:color="auto"/>
        <w:left w:val="none" w:sz="0" w:space="0" w:color="auto"/>
        <w:bottom w:val="none" w:sz="0" w:space="0" w:color="auto"/>
        <w:right w:val="none" w:sz="0" w:space="0" w:color="auto"/>
      </w:divBdr>
    </w:div>
    <w:div w:id="21376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yale.edu/work-yale/benefits/benefits-enrollment-2023/postdoctoral-fellows-and-hospital-residents-benefits" TargetMode="External"/><Relationship Id="rId13" Type="http://schemas.openxmlformats.org/officeDocument/2006/relationships/hyperlink" Target="mailto:postdoc.affairs@yale.edu" TargetMode="External"/><Relationship Id="rId18" Type="http://schemas.openxmlformats.org/officeDocument/2006/relationships/hyperlink" Target="https://oiss.yale.edu/campus-community-life/for-students/health-wellness/health-care-covera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r.yale.edu/sites/default/files/files/Enroll/2023/2023_Rates_PDF_and_Residents_final.pdf" TargetMode="External"/><Relationship Id="rId17" Type="http://schemas.openxmlformats.org/officeDocument/2006/relationships/hyperlink" Target="mailto:postdoc.affairs@yale.edu" TargetMode="External"/><Relationship Id="rId2" Type="http://schemas.openxmlformats.org/officeDocument/2006/relationships/customXml" Target="../customXml/item2.xml"/><Relationship Id="rId16" Type="http://schemas.openxmlformats.org/officeDocument/2006/relationships/hyperlink" Target="https://medicine.yale.edu/myysm/policies/fin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doc.affairs@yale.edu" TargetMode="External"/><Relationship Id="rId5" Type="http://schemas.openxmlformats.org/officeDocument/2006/relationships/styles" Target="styles.xml"/><Relationship Id="rId15" Type="http://schemas.openxmlformats.org/officeDocument/2006/relationships/hyperlink" Target="mailto:postdoc.affairs@yale.edu" TargetMode="External"/><Relationship Id="rId10" Type="http://schemas.openxmlformats.org/officeDocument/2006/relationships/hyperlink" Target="https://workday.training.yale.edu/training-materials/manage-compensation-academic" TargetMode="External"/><Relationship Id="rId19" Type="http://schemas.openxmlformats.org/officeDocument/2006/relationships/hyperlink" Target="https://your.yale.edu/work-yale/benefits/benefits-enrollment-2023/postdoctoral-fellows-and-hospital-residents-benefits" TargetMode="External"/><Relationship Id="rId4" Type="http://schemas.openxmlformats.org/officeDocument/2006/relationships/numbering" Target="numbering.xml"/><Relationship Id="rId9" Type="http://schemas.openxmlformats.org/officeDocument/2006/relationships/hyperlink" Target="https://your.yale.edu/work-yale/benefits/benefits-enrollment-2023/postdoctoral-fellows-and-hospital-residents-benefits" TargetMode="External"/><Relationship Id="rId14" Type="http://schemas.openxmlformats.org/officeDocument/2006/relationships/hyperlink" Target="https://your.yale.edu/work-yale/benefits/benefits-enrollment-2023/postdoctoral-fellows-and-hospital-resident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04D184FABA846BE9C2F0FFC6C8BE9" ma:contentTypeVersion="15" ma:contentTypeDescription="Create a new document." ma:contentTypeScope="" ma:versionID="62830ceb3bc131296d795cd15060a9ab">
  <xsd:schema xmlns:xsd="http://www.w3.org/2001/XMLSchema" xmlns:xs="http://www.w3.org/2001/XMLSchema" xmlns:p="http://schemas.microsoft.com/office/2006/metadata/properties" xmlns:ns2="964434f7-9250-4675-a80b-93e38163ebab" xmlns:ns3="4b566e8b-a057-4c1d-9f82-534b5e4e61fe" targetNamespace="http://schemas.microsoft.com/office/2006/metadata/properties" ma:root="true" ma:fieldsID="76a7e16e4aaa1bcd12242af696a18988" ns2:_="" ns3:_="">
    <xsd:import namespace="964434f7-9250-4675-a80b-93e38163ebab"/>
    <xsd:import namespace="4b566e8b-a057-4c1d-9f82-534b5e4e6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434f7-9250-4675-a80b-93e38163e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6e8b-a057-4c1d-9f82-534b5e4e6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0ab860-5585-4397-9700-8256a2362c27}" ma:internalName="TaxCatchAll" ma:showField="CatchAllData" ma:web="4b566e8b-a057-4c1d-9f82-534b5e4e6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4434f7-9250-4675-a80b-93e38163ebab">
      <Terms xmlns="http://schemas.microsoft.com/office/infopath/2007/PartnerControls"/>
    </lcf76f155ced4ddcb4097134ff3c332f>
    <TaxCatchAll xmlns="4b566e8b-a057-4c1d-9f82-534b5e4e61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F90FE-51DE-41C3-A380-9D55C2DCC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434f7-9250-4675-a80b-93e38163ebab"/>
    <ds:schemaRef ds:uri="4b566e8b-a057-4c1d-9f82-534b5e4e6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1469-E78F-443F-9CCD-5479EE62E696}">
  <ds:schemaRefs>
    <ds:schemaRef ds:uri="http://schemas.microsoft.com/office/2006/metadata/properties"/>
    <ds:schemaRef ds:uri="http://schemas.microsoft.com/office/infopath/2007/PartnerControls"/>
    <ds:schemaRef ds:uri="964434f7-9250-4675-a80b-93e38163ebab"/>
    <ds:schemaRef ds:uri="4b566e8b-a057-4c1d-9f82-534b5e4e61fe"/>
  </ds:schemaRefs>
</ds:datastoreItem>
</file>

<file path=customXml/itemProps3.xml><?xml version="1.0" encoding="utf-8"?>
<ds:datastoreItem xmlns:ds="http://schemas.openxmlformats.org/officeDocument/2006/customXml" ds:itemID="{76242D16-5A0D-4C4E-9102-361B9731F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Erin</dc:creator>
  <cp:keywords/>
  <dc:description/>
  <cp:lastModifiedBy>Heckler, Erin</cp:lastModifiedBy>
  <cp:revision>6</cp:revision>
  <dcterms:created xsi:type="dcterms:W3CDTF">2023-01-20T17:52:00Z</dcterms:created>
  <dcterms:modified xsi:type="dcterms:W3CDTF">2023-01-20T17:54:00Z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0x010100F6704D184FABA846BE9C2F0FFC6C8BE9</vt:lpwstr>
  </property>
  <property fmtid="{D5CDD505-2E9C-101B-9397-08002B2CF9AE}" pid="3" name="MediaServiceImageTags">
    <vt:lpwstr/>
  </property>
</Properties>
</file>